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仿宋" w:eastAsia="仿宋" w:hAnsi="仿宋" w:cs="仿宋" w:hint="eastAsia"/>
          <w:b/>
          <w:bCs/>
          <w:sz w:val="32"/>
          <w:szCs w:val="32"/>
        </w:rPr>
      </w:pPr>
    </w:p>
    <w:p>
      <w:pPr>
        <w:jc w:val="center"/>
        <w:rPr>
          <w:rFonts w:ascii="宋体" w:hAnsi="宋体" w:cs="宋体"/>
          <w:b/>
          <w:bCs/>
          <w:sz w:val="44"/>
          <w:szCs w:val="44"/>
        </w:rPr>
      </w:pPr>
      <w:r>
        <w:rPr>
          <w:rFonts w:ascii="宋体" w:hAnsi="宋体" w:cs="宋体" w:hint="eastAsia"/>
          <w:b/>
          <w:bCs/>
          <w:sz w:val="44"/>
          <w:szCs w:val="44"/>
        </w:rPr>
        <w:t>长兴岛检察院2025年工作总结</w:t>
      </w:r>
    </w:p>
    <w:p>
      <w:pPr>
        <w:jc w:val="center"/>
        <w:rPr>
          <w:rFonts w:ascii="仿宋" w:eastAsia="仿宋" w:hAnsi="仿宋" w:cs="仿宋"/>
          <w:sz w:val="32"/>
          <w:szCs w:val="32"/>
        </w:rPr>
      </w:pPr>
      <w:r>
        <w:rPr>
          <w:rFonts w:ascii="仿宋" w:eastAsia="仿宋" w:hAnsi="仿宋" w:cs="仿宋" w:hint="eastAsia"/>
          <w:sz w:val="32"/>
          <w:szCs w:val="32"/>
        </w:rPr>
        <w:t xml:space="preserve"> </w:t>
      </w:r>
    </w:p>
    <w:p>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2025年，长兴岛检察院在市院党组的坚强领导下，坚持以习近平新时代中国特色社会主义思想为指导，深入贯彻党的二十大和二十届二中、三中、四中全会精神，全面落</w:t>
      </w:r>
      <w:proofErr w:type="gramStart"/>
      <w:r>
        <w:rPr>
          <w:rFonts w:ascii="仿宋_GB2312" w:eastAsia="仿宋_GB2312" w:hAnsi="仿宋" w:cs="仿宋" w:hint="eastAsia"/>
          <w:sz w:val="32"/>
          <w:szCs w:val="32"/>
        </w:rPr>
        <w:t>实习近</w:t>
      </w:r>
      <w:proofErr w:type="gramEnd"/>
      <w:r>
        <w:rPr>
          <w:rFonts w:ascii="仿宋_GB2312" w:eastAsia="仿宋_GB2312" w:hAnsi="仿宋" w:cs="仿宋" w:hint="eastAsia"/>
          <w:sz w:val="32"/>
          <w:szCs w:val="32"/>
        </w:rPr>
        <w:t xml:space="preserve">平法治思想和习近平总书记对政法工作的重要指示精神，紧紧围绕辽宁全面振兴的时代使命，忠诚履行法律监督职责，各项工作取得了显著成效。 </w:t>
      </w:r>
    </w:p>
    <w:p>
      <w:pPr>
        <w:ind w:firstLineChars="200" w:firstLine="643"/>
        <w:rPr>
          <w:rFonts w:ascii="黑体" w:eastAsia="黑体" w:hAnsi="黑体" w:cs="仿宋" w:hint="eastAsia"/>
          <w:b/>
          <w:bCs/>
          <w:sz w:val="32"/>
          <w:szCs w:val="32"/>
        </w:rPr>
      </w:pPr>
      <w:r>
        <w:rPr>
          <w:rFonts w:ascii="黑体" w:eastAsia="黑体" w:hAnsi="黑体" w:cs="仿宋" w:hint="eastAsia"/>
          <w:b/>
          <w:bCs/>
          <w:sz w:val="32"/>
          <w:szCs w:val="32"/>
        </w:rPr>
        <w:t>一、聚焦思想引领，铸</w:t>
      </w:r>
      <w:proofErr w:type="gramStart"/>
      <w:r>
        <w:rPr>
          <w:rFonts w:ascii="黑体" w:eastAsia="黑体" w:hAnsi="黑体" w:cs="仿宋" w:hint="eastAsia"/>
          <w:b/>
          <w:bCs/>
          <w:sz w:val="32"/>
          <w:szCs w:val="32"/>
        </w:rPr>
        <w:t>牢政治</w:t>
      </w:r>
      <w:proofErr w:type="gramEnd"/>
      <w:r>
        <w:rPr>
          <w:rFonts w:ascii="黑体" w:eastAsia="黑体" w:hAnsi="黑体" w:cs="仿宋" w:hint="eastAsia"/>
          <w:b/>
          <w:bCs/>
          <w:sz w:val="32"/>
          <w:szCs w:val="32"/>
        </w:rPr>
        <w:t>忠诚</w:t>
      </w:r>
      <w:bookmarkStart w:id="0" w:name="_GoBack"/>
      <w:bookmarkEnd w:id="0"/>
    </w:p>
    <w:p>
      <w:pPr>
        <w:ind w:firstLineChars="200" w:firstLine="643"/>
        <w:rPr>
          <w:rFonts w:ascii="楷体_GB2312" w:eastAsia="楷体_GB2312" w:hAnsi="仿宋" w:cs="仿宋"/>
          <w:sz w:val="32"/>
          <w:szCs w:val="32"/>
        </w:rPr>
      </w:pPr>
      <w:r>
        <w:rPr>
          <w:rFonts w:ascii="楷体_GB2312" w:eastAsia="楷体_GB2312" w:hAnsi="仿宋" w:cs="仿宋" w:hint="eastAsia"/>
          <w:b/>
          <w:bCs/>
          <w:sz w:val="32"/>
          <w:szCs w:val="32"/>
        </w:rPr>
        <w:t>（一）强化理论武装，铸</w:t>
      </w:r>
      <w:proofErr w:type="gramStart"/>
      <w:r>
        <w:rPr>
          <w:rFonts w:ascii="楷体_GB2312" w:eastAsia="楷体_GB2312" w:hAnsi="仿宋" w:cs="仿宋" w:hint="eastAsia"/>
          <w:b/>
          <w:bCs/>
          <w:sz w:val="32"/>
          <w:szCs w:val="32"/>
        </w:rPr>
        <w:t>牢政治</w:t>
      </w:r>
      <w:proofErr w:type="gramEnd"/>
      <w:r>
        <w:rPr>
          <w:rFonts w:ascii="楷体_GB2312" w:eastAsia="楷体_GB2312" w:hAnsi="仿宋" w:cs="仿宋" w:hint="eastAsia"/>
          <w:b/>
          <w:bCs/>
          <w:sz w:val="32"/>
          <w:szCs w:val="32"/>
        </w:rPr>
        <w:t>忠诚</w:t>
      </w:r>
    </w:p>
    <w:p>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始终将理论学习作为首要任务，深入学习贯彻党的二十大和二十届二中、三中、四中全会精神，持续学深悟透习近平法治思想，将省委主要</w:t>
      </w:r>
      <w:r>
        <w:rPr>
          <w:rFonts w:ascii="仿宋_GB2312" w:eastAsia="仿宋_GB2312" w:hAnsi="仿宋" w:cs="仿宋"/>
          <w:sz w:val="32"/>
          <w:szCs w:val="32"/>
        </w:rPr>
        <w:t>领导</w:t>
      </w:r>
      <w:r>
        <w:rPr>
          <w:rFonts w:ascii="仿宋_GB2312" w:eastAsia="仿宋_GB2312" w:hAnsi="仿宋" w:cs="仿宋" w:hint="eastAsia"/>
          <w:sz w:val="32"/>
          <w:szCs w:val="32"/>
        </w:rPr>
        <w:t>来连调研讲话精神以及全国、全省和全市检察长会议精神融入检察工作全过程。通过集中学习、专题研讨、个人自学等形式，组织部门干警认真学习相关文件和会议精神，确保全体干警在思想上、行动上与党中央决策部署及省委、市委工作要求保持高度一致。切实把学习成果转化为坚定理想、锤炼党性和指导实践、推动工作的强大力量，以更高站位、更实举措推进检察工作，为大连长兴岛经济社会高质量发展提供有力法治保障。</w:t>
      </w:r>
    </w:p>
    <w:p>
      <w:pPr>
        <w:ind w:firstLineChars="200" w:firstLine="643"/>
        <w:rPr>
          <w:rFonts w:ascii="楷体_GB2312" w:eastAsia="楷体_GB2312" w:hAnsi="仿宋" w:cs="仿宋"/>
          <w:b/>
          <w:bCs/>
          <w:sz w:val="32"/>
          <w:szCs w:val="32"/>
        </w:rPr>
      </w:pPr>
      <w:r>
        <w:rPr>
          <w:rFonts w:ascii="楷体_GB2312" w:eastAsia="楷体_GB2312" w:hAnsi="仿宋" w:cs="仿宋" w:hint="eastAsia"/>
          <w:b/>
          <w:bCs/>
          <w:sz w:val="32"/>
          <w:szCs w:val="32"/>
        </w:rPr>
        <w:t>（二）</w:t>
      </w:r>
      <w:r>
        <w:rPr>
          <w:rFonts w:ascii="楷体_GB2312" w:eastAsia="楷体_GB2312" w:hAnsi="仿宋" w:cs="仿宋" w:hint="eastAsia"/>
          <w:b/>
          <w:bCs/>
          <w:sz w:val="32"/>
          <w:szCs w:val="32"/>
        </w:rPr>
        <w:t xml:space="preserve">聚焦队伍建设，锻造过硬检察铁军 </w:t>
      </w:r>
    </w:p>
    <w:p>
      <w:pPr>
        <w:ind w:firstLineChars="200" w:firstLine="640"/>
        <w:rPr>
          <w:rFonts w:ascii="仿宋_GB2312" w:eastAsia="仿宋_GB2312" w:hAnsi="仿宋" w:cs="仿宋" w:hint="eastAsia"/>
          <w:b/>
          <w:bCs/>
          <w:sz w:val="32"/>
          <w:szCs w:val="32"/>
        </w:rPr>
      </w:pPr>
      <w:r>
        <w:rPr>
          <w:rFonts w:ascii="仿宋_GB2312" w:eastAsia="仿宋_GB2312" w:hAnsi="仿宋" w:cs="仿宋" w:hint="eastAsia"/>
          <w:bCs/>
          <w:sz w:val="32"/>
          <w:szCs w:val="32"/>
        </w:rPr>
        <w:t>1.</w:t>
      </w:r>
      <w:r>
        <w:rPr>
          <w:rFonts w:ascii="仿宋_GB2312" w:eastAsia="仿宋_GB2312" w:hAnsi="仿宋" w:cs="仿宋" w:hint="eastAsia"/>
          <w:bCs/>
          <w:sz w:val="32"/>
          <w:szCs w:val="32"/>
        </w:rPr>
        <w:t>加强政治建设，筑牢忠诚根基</w:t>
      </w:r>
      <w:r>
        <w:rPr>
          <w:rFonts w:ascii="仿宋_GB2312" w:eastAsia="仿宋_GB2312" w:hAnsi="仿宋" w:cs="仿宋" w:hint="eastAsia"/>
          <w:bCs/>
          <w:sz w:val="32"/>
          <w:szCs w:val="32"/>
        </w:rPr>
        <w:t>。</w:t>
      </w:r>
      <w:r>
        <w:rPr>
          <w:rFonts w:ascii="仿宋_GB2312" w:eastAsia="仿宋_GB2312" w:hAnsi="仿宋" w:cs="仿宋" w:hint="eastAsia"/>
          <w:sz w:val="32"/>
          <w:szCs w:val="32"/>
        </w:rPr>
        <w:t xml:space="preserve">深入学习贯彻习近平总书记关于党的建设的重要指示精神，坚决扛起全面从严治党的主体责任。通过集中学习、支部大会、专题研讨等方式，组织部门干警深入学习中央八项规定精神，全年开展集中学习8次，专题研讨4次，切实增强干警的纪律意识和规矩意识。 </w:t>
      </w:r>
    </w:p>
    <w:p>
      <w:pPr>
        <w:ind w:firstLineChars="200" w:firstLine="640"/>
        <w:rPr>
          <w:rFonts w:ascii="仿宋_GB2312" w:eastAsia="仿宋_GB2312" w:hAnsi="仿宋" w:cs="仿宋" w:hint="eastAsia"/>
          <w:sz w:val="32"/>
          <w:szCs w:val="32"/>
        </w:rPr>
      </w:pPr>
      <w:r>
        <w:rPr>
          <w:rFonts w:ascii="仿宋_GB2312" w:eastAsia="仿宋_GB2312" w:hAnsi="仿宋" w:cs="仿宋" w:hint="eastAsia"/>
          <w:bCs/>
          <w:sz w:val="32"/>
          <w:szCs w:val="32"/>
        </w:rPr>
        <w:t>2.</w:t>
      </w:r>
      <w:r>
        <w:rPr>
          <w:rFonts w:ascii="仿宋_GB2312" w:eastAsia="仿宋_GB2312" w:hAnsi="仿宋" w:cs="仿宋" w:hint="eastAsia"/>
          <w:bCs/>
          <w:sz w:val="32"/>
          <w:szCs w:val="32"/>
        </w:rPr>
        <w:t>强化素能培训，提升</w:t>
      </w:r>
      <w:proofErr w:type="gramStart"/>
      <w:r>
        <w:rPr>
          <w:rFonts w:ascii="仿宋_GB2312" w:eastAsia="仿宋_GB2312" w:hAnsi="仿宋" w:cs="仿宋" w:hint="eastAsia"/>
          <w:bCs/>
          <w:sz w:val="32"/>
          <w:szCs w:val="32"/>
        </w:rPr>
        <w:t>履</w:t>
      </w:r>
      <w:proofErr w:type="gramEnd"/>
      <w:r>
        <w:rPr>
          <w:rFonts w:ascii="仿宋_GB2312" w:eastAsia="仿宋_GB2312" w:hAnsi="仿宋" w:cs="仿宋" w:hint="eastAsia"/>
          <w:bCs/>
          <w:sz w:val="32"/>
          <w:szCs w:val="32"/>
        </w:rPr>
        <w:t>职能力</w:t>
      </w:r>
      <w:r>
        <w:rPr>
          <w:rFonts w:ascii="仿宋_GB2312" w:eastAsia="仿宋_GB2312" w:hAnsi="仿宋" w:cs="仿宋" w:hint="eastAsia"/>
          <w:sz w:val="32"/>
          <w:szCs w:val="32"/>
        </w:rPr>
        <w:t>。</w:t>
      </w:r>
      <w:r>
        <w:rPr>
          <w:rFonts w:ascii="仿宋_GB2312" w:eastAsia="仿宋_GB2312" w:hAnsi="仿宋" w:cs="仿宋" w:hint="eastAsia"/>
          <w:sz w:val="32"/>
          <w:szCs w:val="32"/>
        </w:rPr>
        <w:t>始终坚持“党建”和“队建”两手抓、两手硬，持续深化学习型、创新型、服务型、务实型特色部门建设。结合《大连市检察机关贯彻落实&lt;全市政法系统公正规范执法司法专项整顿工作方案&gt;工作提示》，开展素</w:t>
      </w:r>
      <w:proofErr w:type="gramStart"/>
      <w:r>
        <w:rPr>
          <w:rFonts w:ascii="仿宋_GB2312" w:eastAsia="仿宋_GB2312" w:hAnsi="仿宋" w:cs="仿宋" w:hint="eastAsia"/>
          <w:sz w:val="32"/>
          <w:szCs w:val="32"/>
        </w:rPr>
        <w:t>能培训</w:t>
      </w:r>
      <w:proofErr w:type="gramEnd"/>
      <w:r>
        <w:rPr>
          <w:rFonts w:ascii="仿宋_GB2312" w:eastAsia="仿宋_GB2312" w:hAnsi="仿宋" w:cs="仿宋" w:hint="eastAsia"/>
          <w:sz w:val="32"/>
          <w:szCs w:val="32"/>
        </w:rPr>
        <w:t xml:space="preserve">活动，邀请专家学者、业务骨干进行授课，全年举办培训班4期，培训干警50余人次。 </w:t>
      </w:r>
      <w:r>
        <w:rPr>
          <w:rFonts w:ascii="仿宋_GB2312" w:eastAsia="仿宋_GB2312" w:hAnsi="仿宋" w:cs="仿宋" w:hint="eastAsia"/>
          <w:sz w:val="32"/>
          <w:szCs w:val="32"/>
        </w:rPr>
        <w:t xml:space="preserve"> </w:t>
      </w:r>
    </w:p>
    <w:p>
      <w:pPr>
        <w:ind w:firstLineChars="200" w:firstLine="640"/>
        <w:rPr>
          <w:rFonts w:ascii="仿宋" w:eastAsia="仿宋" w:hAnsi="仿宋" w:cs="仿宋"/>
          <w:sz w:val="32"/>
          <w:szCs w:val="32"/>
        </w:rPr>
      </w:pPr>
      <w:r>
        <w:rPr>
          <w:rFonts w:ascii="仿宋_GB2312" w:eastAsia="仿宋_GB2312" w:hAnsi="仿宋" w:cs="仿宋" w:hint="eastAsia"/>
          <w:bCs/>
          <w:sz w:val="32"/>
          <w:szCs w:val="32"/>
        </w:rPr>
        <w:t>3.</w:t>
      </w:r>
      <w:r>
        <w:rPr>
          <w:rFonts w:ascii="仿宋_GB2312" w:eastAsia="仿宋_GB2312" w:hAnsi="仿宋" w:cs="仿宋" w:hint="eastAsia"/>
          <w:bCs/>
          <w:sz w:val="32"/>
          <w:szCs w:val="32"/>
        </w:rPr>
        <w:t>推进作风建设，树立良好形象</w:t>
      </w:r>
      <w:r>
        <w:rPr>
          <w:rFonts w:ascii="仿宋_GB2312" w:eastAsia="仿宋_GB2312" w:hAnsi="仿宋" w:cs="仿宋" w:hint="eastAsia"/>
          <w:sz w:val="32"/>
          <w:szCs w:val="32"/>
        </w:rPr>
        <w:t>。</w:t>
      </w:r>
      <w:r>
        <w:rPr>
          <w:rFonts w:ascii="仿宋_GB2312" w:eastAsia="仿宋_GB2312" w:hAnsi="仿宋" w:cs="仿宋" w:hint="eastAsia"/>
          <w:sz w:val="32"/>
          <w:szCs w:val="32"/>
        </w:rPr>
        <w:t>深入学</w:t>
      </w:r>
      <w:proofErr w:type="gramStart"/>
      <w:r>
        <w:rPr>
          <w:rFonts w:ascii="仿宋_GB2312" w:eastAsia="仿宋_GB2312" w:hAnsi="仿宋" w:cs="仿宋" w:hint="eastAsia"/>
          <w:sz w:val="32"/>
          <w:szCs w:val="32"/>
        </w:rPr>
        <w:t>习习近</w:t>
      </w:r>
      <w:proofErr w:type="gramEnd"/>
      <w:r>
        <w:rPr>
          <w:rFonts w:ascii="仿宋_GB2312" w:eastAsia="仿宋_GB2312" w:hAnsi="仿宋" w:cs="仿宋" w:hint="eastAsia"/>
          <w:sz w:val="32"/>
          <w:szCs w:val="32"/>
        </w:rPr>
        <w:t>平总书记关于作风建设的重要指示精神，按照区党工委和市院的部署要求，驰而不息推进作风建设常态化长效化。建立健全作风建设长效机制，加强对干警的日常管理和监督，定期开展谈心谈话活动，及时了解干警的思想动态和工作情况，发现问题及时解决。</w:t>
      </w:r>
    </w:p>
    <w:p>
      <w:pPr>
        <w:ind w:firstLineChars="200" w:firstLine="643"/>
        <w:rPr>
          <w:rFonts w:ascii="黑体" w:eastAsia="黑体" w:hAnsi="黑体" w:cs="仿宋"/>
          <w:b/>
          <w:bCs/>
          <w:sz w:val="32"/>
          <w:szCs w:val="32"/>
        </w:rPr>
      </w:pPr>
      <w:r>
        <w:rPr>
          <w:rFonts w:ascii="黑体" w:eastAsia="黑体" w:hAnsi="黑体" w:cs="仿宋" w:hint="eastAsia"/>
          <w:b/>
          <w:bCs/>
          <w:sz w:val="32"/>
          <w:szCs w:val="32"/>
        </w:rPr>
        <w:t xml:space="preserve">二、聚焦主责主业，提升法律监督质效 </w:t>
      </w:r>
    </w:p>
    <w:p>
      <w:pPr>
        <w:ind w:firstLineChars="200" w:firstLine="643"/>
        <w:rPr>
          <w:rFonts w:ascii="仿宋" w:eastAsia="仿宋" w:hAnsi="仿宋" w:cs="仿宋"/>
          <w:sz w:val="32"/>
          <w:szCs w:val="32"/>
        </w:rPr>
      </w:pPr>
      <w:r>
        <w:rPr>
          <w:rFonts w:ascii="楷体_GB2312" w:eastAsia="楷体_GB2312" w:hAnsi="仿宋" w:cs="仿宋" w:hint="eastAsia"/>
          <w:b/>
          <w:bCs/>
          <w:sz w:val="32"/>
          <w:szCs w:val="32"/>
        </w:rPr>
        <w:t>（一</w:t>
      </w:r>
      <w:r>
        <w:rPr>
          <w:rFonts w:ascii="楷体_GB2312" w:eastAsia="楷体_GB2312" w:hAnsi="仿宋" w:cs="仿宋" w:hint="eastAsia"/>
          <w:b/>
          <w:bCs/>
          <w:sz w:val="32"/>
          <w:szCs w:val="32"/>
        </w:rPr>
        <w:t>）开展专项监督，筑牢执法司法防线</w:t>
      </w:r>
      <w:r>
        <w:rPr>
          <w:rFonts w:ascii="仿宋" w:eastAsia="仿宋" w:hAnsi="仿宋" w:cs="仿宋" w:hint="eastAsia"/>
          <w:sz w:val="32"/>
          <w:szCs w:val="32"/>
        </w:rPr>
        <w:t xml:space="preserve"> </w:t>
      </w:r>
    </w:p>
    <w:p>
      <w:pPr>
        <w:ind w:firstLineChars="200" w:firstLine="640"/>
        <w:rPr>
          <w:rFonts w:ascii="仿宋_GB2312" w:eastAsia="仿宋_GB2312" w:hAnsi="仿宋" w:cs="仿宋"/>
          <w:sz w:val="32"/>
          <w:szCs w:val="32"/>
        </w:rPr>
      </w:pPr>
      <w:proofErr w:type="gramStart"/>
      <w:r>
        <w:rPr>
          <w:rFonts w:ascii="仿宋_GB2312" w:eastAsia="仿宋_GB2312" w:hAnsi="仿宋" w:cs="仿宋" w:hint="eastAsia"/>
          <w:sz w:val="32"/>
          <w:szCs w:val="32"/>
        </w:rPr>
        <w:t>自最高检部署</w:t>
      </w:r>
      <w:proofErr w:type="gramEnd"/>
      <w:r>
        <w:rPr>
          <w:rFonts w:ascii="仿宋_GB2312" w:eastAsia="仿宋_GB2312" w:hAnsi="仿宋" w:cs="仿宋" w:hint="eastAsia"/>
          <w:sz w:val="32"/>
          <w:szCs w:val="32"/>
        </w:rPr>
        <w:t>开展“违规异地执法和趋利性执法司法专项监督”以来，我院高度重视，迅速行动。</w:t>
      </w:r>
    </w:p>
    <w:p>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一是深入学习传达上级检察机关指示精神，组织干警认真学习相关文件要求，确保全体干警深刻领会专项监督的重要意义和具体要求，切实增强责任感和使命感。</w:t>
      </w:r>
    </w:p>
    <w:p>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是强化对刑事立案、侦查活动监督的力度，提升侦查监督质效，共组织召开专题会议5次。按照专项监督工作要求，向长兴岛分局调取相关办案信息数据4700余条并进行筛选核查，依据阶段性核查情况，监督撤案1件，发出《侦查活动监督通知书》9份。加强刑事审判活动监督，强化对裁判文书的审查力度，提请市院抗诉1件。组织</w:t>
      </w:r>
      <w:r>
        <w:rPr>
          <w:rFonts w:ascii="仿宋_GB2312" w:eastAsia="仿宋_GB2312" w:hAnsi="仿宋" w:cs="仿宋"/>
          <w:sz w:val="32"/>
          <w:szCs w:val="32"/>
        </w:rPr>
        <w:t>自查案件</w:t>
      </w:r>
      <w:r>
        <w:rPr>
          <w:rFonts w:ascii="仿宋_GB2312" w:eastAsia="仿宋_GB2312" w:hAnsi="仿宋" w:cs="仿宋" w:hint="eastAsia"/>
          <w:sz w:val="32"/>
          <w:szCs w:val="32"/>
        </w:rPr>
        <w:t>180件</w:t>
      </w:r>
      <w:r>
        <w:rPr>
          <w:rFonts w:ascii="仿宋_GB2312" w:eastAsia="仿宋_GB2312" w:hAnsi="仿宋" w:cs="仿宋"/>
          <w:sz w:val="32"/>
          <w:szCs w:val="32"/>
        </w:rPr>
        <w:t>，</w:t>
      </w:r>
      <w:r>
        <w:rPr>
          <w:rFonts w:ascii="仿宋_GB2312" w:eastAsia="仿宋_GB2312" w:hAnsi="仿宋" w:cs="仿宋" w:hint="eastAsia"/>
          <w:sz w:val="32"/>
          <w:szCs w:val="32"/>
        </w:rPr>
        <w:t>上报</w:t>
      </w:r>
      <w:r>
        <w:rPr>
          <w:rFonts w:ascii="仿宋_GB2312" w:eastAsia="仿宋_GB2312" w:hAnsi="仿宋" w:cs="仿宋"/>
          <w:sz w:val="32"/>
          <w:szCs w:val="32"/>
        </w:rPr>
        <w:t>异地执法和趋利</w:t>
      </w:r>
      <w:proofErr w:type="gramStart"/>
      <w:r>
        <w:rPr>
          <w:rFonts w:ascii="仿宋_GB2312" w:eastAsia="仿宋_GB2312" w:hAnsi="仿宋" w:cs="仿宋"/>
          <w:sz w:val="32"/>
          <w:szCs w:val="32"/>
        </w:rPr>
        <w:t>性执法</w:t>
      </w:r>
      <w:proofErr w:type="gramEnd"/>
      <w:r>
        <w:rPr>
          <w:rFonts w:ascii="仿宋_GB2312" w:eastAsia="仿宋_GB2312" w:hAnsi="仿宋" w:cs="仿宋"/>
          <w:sz w:val="32"/>
          <w:szCs w:val="32"/>
        </w:rPr>
        <w:t>线索</w:t>
      </w:r>
      <w:r>
        <w:rPr>
          <w:rFonts w:ascii="仿宋_GB2312" w:eastAsia="仿宋_GB2312" w:hAnsi="仿宋" w:cs="仿宋" w:hint="eastAsia"/>
          <w:sz w:val="32"/>
          <w:szCs w:val="32"/>
        </w:rPr>
        <w:t>2件</w:t>
      </w:r>
      <w:r>
        <w:rPr>
          <w:rFonts w:ascii="仿宋_GB2312" w:eastAsia="仿宋_GB2312" w:hAnsi="仿宋" w:cs="仿宋"/>
          <w:sz w:val="32"/>
          <w:szCs w:val="32"/>
        </w:rPr>
        <w:t>。</w:t>
      </w:r>
    </w:p>
    <w:p>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三是全面开展执法司法案件评查工作，对区法院近三年的行政非诉执行案件及案</w:t>
      </w:r>
      <w:proofErr w:type="gramStart"/>
      <w:r>
        <w:rPr>
          <w:rFonts w:ascii="仿宋_GB2312" w:eastAsia="仿宋_GB2312" w:hAnsi="仿宋" w:cs="仿宋" w:hint="eastAsia"/>
          <w:sz w:val="32"/>
          <w:szCs w:val="32"/>
        </w:rPr>
        <w:t>涉执法</w:t>
      </w:r>
      <w:proofErr w:type="gramEnd"/>
      <w:r>
        <w:rPr>
          <w:rFonts w:ascii="仿宋_GB2312" w:eastAsia="仿宋_GB2312" w:hAnsi="仿宋" w:cs="仿宋" w:hint="eastAsia"/>
          <w:sz w:val="32"/>
          <w:szCs w:val="32"/>
        </w:rPr>
        <w:t>单位的行政处罚、行政许可、行政强制等案件卷宗进行全面评查，共调取卷宗150余册，发现问题20余个，向区法院制发行政非诉执行监督检察建议6份；对内通过自查、定期评查、交叉评查等方式对部门办理的案件实行“每案必查”，查摆办案中存在的问题并及时整改。</w:t>
      </w:r>
    </w:p>
    <w:p>
      <w:pPr>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四是聚焦重点领域强化履职担当，依法强化对民事诉讼财产保全、执行活动的监督，发现相关案件线索3件，已向区法院制发检察建议3件；在行政非诉执行案件监督和办理行刑反向衔接案件过程中，重点关注“小过重罚”“过罚不一”等问题，发现趋利</w:t>
      </w:r>
      <w:proofErr w:type="gramStart"/>
      <w:r>
        <w:rPr>
          <w:rFonts w:ascii="仿宋_GB2312" w:eastAsia="仿宋_GB2312" w:hAnsi="仿宋" w:cs="仿宋" w:hint="eastAsia"/>
          <w:sz w:val="32"/>
          <w:szCs w:val="32"/>
        </w:rPr>
        <w:t>性执法</w:t>
      </w:r>
      <w:proofErr w:type="gramEnd"/>
      <w:r>
        <w:rPr>
          <w:rFonts w:ascii="仿宋_GB2312" w:eastAsia="仿宋_GB2312" w:hAnsi="仿宋" w:cs="仿宋" w:hint="eastAsia"/>
          <w:sz w:val="32"/>
          <w:szCs w:val="32"/>
        </w:rPr>
        <w:t>案件线索1件，目前正在核实中。</w:t>
      </w:r>
    </w:p>
    <w:p>
      <w:pPr>
        <w:ind w:firstLineChars="200" w:firstLine="640"/>
        <w:rPr>
          <w:rFonts w:ascii="仿宋" w:eastAsia="仿宋" w:hAnsi="仿宋" w:cs="仿宋"/>
          <w:sz w:val="32"/>
          <w:szCs w:val="32"/>
        </w:rPr>
      </w:pPr>
    </w:p>
    <w:p>
      <w:pPr>
        <w:ind w:firstLineChars="200" w:firstLine="643"/>
        <w:rPr>
          <w:rFonts w:ascii="仿宋" w:eastAsia="仿宋" w:hAnsi="仿宋" w:cs="仿宋"/>
          <w:sz w:val="32"/>
          <w:szCs w:val="32"/>
        </w:rPr>
      </w:pPr>
      <w:r>
        <w:rPr>
          <w:rFonts w:ascii="楷体_GB2312" w:eastAsia="楷体_GB2312" w:hAnsi="仿宋" w:cs="仿宋" w:hint="eastAsia"/>
          <w:b/>
          <w:bCs/>
          <w:sz w:val="32"/>
          <w:szCs w:val="32"/>
        </w:rPr>
        <w:t>（二）“四大检察</w:t>
      </w:r>
      <w:r>
        <w:rPr>
          <w:rFonts w:ascii="楷体_GB2312" w:eastAsia="楷体_GB2312" w:hAnsi="仿宋" w:cs="仿宋"/>
          <w:b/>
          <w:bCs/>
          <w:sz w:val="32"/>
          <w:szCs w:val="32"/>
        </w:rPr>
        <w:t>”</w:t>
      </w:r>
      <w:r>
        <w:rPr>
          <w:rFonts w:ascii="楷体_GB2312" w:eastAsia="楷体_GB2312" w:hAnsi="仿宋" w:cs="仿宋" w:hint="eastAsia"/>
          <w:b/>
          <w:bCs/>
          <w:sz w:val="32"/>
          <w:szCs w:val="32"/>
        </w:rPr>
        <w:t>全面</w:t>
      </w:r>
      <w:r>
        <w:rPr>
          <w:rFonts w:ascii="楷体_GB2312" w:eastAsia="楷体_GB2312" w:hAnsi="仿宋" w:cs="仿宋"/>
          <w:b/>
          <w:bCs/>
          <w:sz w:val="32"/>
          <w:szCs w:val="32"/>
        </w:rPr>
        <w:t>协调充分发展</w:t>
      </w:r>
    </w:p>
    <w:p>
      <w:pPr>
        <w:ind w:firstLineChars="200" w:firstLine="640"/>
        <w:rPr>
          <w:rFonts w:ascii="仿宋_GB2312" w:eastAsia="仿宋_GB2312" w:hAnsi="仿宋" w:cs="仿宋"/>
          <w:sz w:val="32"/>
          <w:szCs w:val="32"/>
        </w:rPr>
      </w:pPr>
      <w:r>
        <w:rPr>
          <w:rFonts w:ascii="仿宋_GB2312" w:eastAsia="仿宋_GB2312" w:hAnsi="仿宋" w:cs="仿宋"/>
          <w:sz w:val="32"/>
          <w:szCs w:val="32"/>
        </w:rPr>
        <w:t>1.</w:t>
      </w:r>
      <w:r>
        <w:rPr>
          <w:rFonts w:ascii="仿宋_GB2312" w:eastAsia="仿宋_GB2312" w:hAnsi="仿宋" w:cs="仿宋" w:hint="eastAsia"/>
          <w:sz w:val="32"/>
          <w:szCs w:val="32"/>
        </w:rPr>
        <w:t>刑事检察：截至2025年10月16日，我院共受理审查逮捕案件39件51人，其中批准逮捕30件35人，不批准逮捕9件16人，不捕率31.37%；共受理审查起诉案件90件133人，起诉73件124人，不起诉26件48人，（包括积案2024年7件41人）不诉率为28.46%。监督撤案1件，发出《侦查活动监督通知书》11份、《纠正违法通知书》1份，监督率为13.3%，发出社会治理类《检察建议书》2件，采纳率为100%。未检工作方面：受理审查逮捕案件6件6人，其中逮捕6件6人，不批准逮捕0件0人，受理公诉案件7件8人，起诉7件16人（包括2024年1件9人积案），不起诉1人、附条件不起诉1人。</w:t>
      </w:r>
      <w:proofErr w:type="gramStart"/>
      <w:r>
        <w:rPr>
          <w:rFonts w:ascii="仿宋_GB2312" w:eastAsia="仿宋_GB2312" w:hAnsi="仿宋" w:cs="仿宋" w:hint="eastAsia"/>
          <w:sz w:val="32"/>
          <w:szCs w:val="32"/>
        </w:rPr>
        <w:t>执检方面</w:t>
      </w:r>
      <w:proofErr w:type="gramEnd"/>
      <w:r>
        <w:rPr>
          <w:rFonts w:ascii="仿宋_GB2312" w:eastAsia="仿宋_GB2312" w:hAnsi="仿宋" w:cs="仿宋" w:hint="eastAsia"/>
          <w:sz w:val="32"/>
          <w:szCs w:val="32"/>
        </w:rPr>
        <w:t>，共计办理财产</w:t>
      </w:r>
      <w:proofErr w:type="gramStart"/>
      <w:r>
        <w:rPr>
          <w:rFonts w:ascii="仿宋_GB2312" w:eastAsia="仿宋_GB2312" w:hAnsi="仿宋" w:cs="仿宋" w:hint="eastAsia"/>
          <w:sz w:val="32"/>
          <w:szCs w:val="32"/>
        </w:rPr>
        <w:t>刑</w:t>
      </w:r>
      <w:proofErr w:type="gramEnd"/>
      <w:r>
        <w:rPr>
          <w:rFonts w:ascii="仿宋_GB2312" w:eastAsia="仿宋_GB2312" w:hAnsi="仿宋" w:cs="仿宋" w:hint="eastAsia"/>
          <w:sz w:val="32"/>
          <w:szCs w:val="32"/>
        </w:rPr>
        <w:t>执行监督案件6件，发出财产</w:t>
      </w:r>
      <w:proofErr w:type="gramStart"/>
      <w:r>
        <w:rPr>
          <w:rFonts w:ascii="仿宋_GB2312" w:eastAsia="仿宋_GB2312" w:hAnsi="仿宋" w:cs="仿宋" w:hint="eastAsia"/>
          <w:sz w:val="32"/>
          <w:szCs w:val="32"/>
        </w:rPr>
        <w:t>刑</w:t>
      </w:r>
      <w:proofErr w:type="gramEnd"/>
      <w:r>
        <w:rPr>
          <w:rFonts w:ascii="仿宋_GB2312" w:eastAsia="仿宋_GB2312" w:hAnsi="仿宋" w:cs="仿宋" w:hint="eastAsia"/>
          <w:sz w:val="32"/>
          <w:szCs w:val="32"/>
        </w:rPr>
        <w:t>执行监督意见书6份，刑罚执行和监管活动严重违法书面提出监督意见率14.28%，采纳率100%，其中在最高检模型平台应用北京丰台区人民检察院刑事裁判</w:t>
      </w:r>
      <w:proofErr w:type="gramStart"/>
      <w:r>
        <w:rPr>
          <w:rFonts w:ascii="仿宋_GB2312" w:eastAsia="仿宋_GB2312" w:hAnsi="仿宋" w:cs="仿宋" w:hint="eastAsia"/>
          <w:sz w:val="32"/>
          <w:szCs w:val="32"/>
        </w:rPr>
        <w:t>涉财产</w:t>
      </w:r>
      <w:proofErr w:type="gramEnd"/>
      <w:r>
        <w:rPr>
          <w:rFonts w:ascii="仿宋_GB2312" w:eastAsia="仿宋_GB2312" w:hAnsi="仿宋" w:cs="仿宋" w:hint="eastAsia"/>
          <w:sz w:val="32"/>
          <w:szCs w:val="32"/>
        </w:rPr>
        <w:t>执行类大数据法律监督模型成案3件。</w:t>
      </w:r>
    </w:p>
    <w:p>
      <w:pPr>
        <w:ind w:firstLineChars="200" w:firstLine="640"/>
        <w:rPr>
          <w:rFonts w:ascii="仿宋_GB2312" w:eastAsia="仿宋_GB2312" w:hAnsi="仿宋_GB2312" w:cs="仿宋_GB2312"/>
          <w:b/>
          <w:bCs/>
          <w:sz w:val="32"/>
          <w:szCs w:val="32"/>
        </w:rPr>
      </w:pPr>
      <w:r>
        <w:rPr>
          <w:rFonts w:ascii="仿宋_GB2312" w:eastAsia="仿宋_GB2312" w:hAnsi="仿宋" w:cs="仿宋"/>
          <w:sz w:val="32"/>
          <w:szCs w:val="32"/>
        </w:rPr>
        <w:t>2.</w:t>
      </w:r>
      <w:r>
        <w:rPr>
          <w:rFonts w:ascii="仿宋_GB2312" w:eastAsia="仿宋_GB2312" w:hAnsi="仿宋" w:cs="仿宋" w:hint="eastAsia"/>
          <w:sz w:val="32"/>
          <w:szCs w:val="32"/>
        </w:rPr>
        <w:t>民事检察：</w:t>
      </w:r>
      <w:r>
        <w:rPr>
          <w:rFonts w:ascii="仿宋_GB2312" w:eastAsia="仿宋_GB2312" w:hAnsi="仿宋" w:cs="仿宋" w:hint="eastAsia"/>
          <w:sz w:val="32"/>
          <w:szCs w:val="32"/>
        </w:rPr>
        <w:t>截至2025年10月16日，</w:t>
      </w:r>
      <w:r>
        <w:rPr>
          <w:rFonts w:ascii="仿宋_GB2312" w:eastAsia="仿宋_GB2312" w:hAnsi="仿宋_GB2312" w:cs="仿宋_GB2312" w:hint="eastAsia"/>
          <w:spacing w:val="-3"/>
          <w:sz w:val="32"/>
          <w:szCs w:val="32"/>
        </w:rPr>
        <w:t>办理民事审判程序违法行为监督案件4件，制发检察建议4件，</w:t>
      </w:r>
      <w:r>
        <w:rPr>
          <w:rFonts w:ascii="仿宋_GB2312" w:eastAsia="仿宋_GB2312" w:hAnsi="仿宋_GB2312" w:cs="仿宋_GB2312" w:hint="eastAsia"/>
          <w:spacing w:val="-3"/>
          <w:sz w:val="32"/>
          <w:szCs w:val="32"/>
          <w:lang w:val="en"/>
        </w:rPr>
        <w:t>区</w:t>
      </w:r>
      <w:r>
        <w:rPr>
          <w:rFonts w:ascii="仿宋_GB2312" w:eastAsia="仿宋_GB2312" w:hAnsi="仿宋_GB2312" w:cs="仿宋_GB2312" w:hint="eastAsia"/>
          <w:spacing w:val="-3"/>
          <w:sz w:val="32"/>
          <w:szCs w:val="32"/>
        </w:rPr>
        <w:t>法院均按期回复并采纳。其中在市院审判程序违法监督专项工作中，利用新疆石河子</w:t>
      </w:r>
      <w:r>
        <w:rPr>
          <w:rFonts w:ascii="仿宋_GB2312" w:eastAsia="仿宋_GB2312" w:hAnsi="仿宋_GB2312" w:cs="仿宋_GB2312" w:hint="eastAsia"/>
          <w:sz w:val="32"/>
          <w:szCs w:val="32"/>
        </w:rPr>
        <w:t>检察院关于公告送达违法监督模型制发1件审违检察建议类案。</w:t>
      </w:r>
      <w:r>
        <w:rPr>
          <w:rFonts w:ascii="仿宋_GB2312" w:eastAsia="仿宋_GB2312" w:hAnsi="仿宋_GB2312" w:cs="仿宋_GB2312" w:hint="eastAsia"/>
          <w:spacing w:val="-3"/>
          <w:sz w:val="32"/>
          <w:szCs w:val="32"/>
        </w:rPr>
        <w:t>结合</w:t>
      </w:r>
      <w:r>
        <w:rPr>
          <w:rFonts w:ascii="仿宋_GB2312" w:eastAsia="仿宋_GB2312" w:hAnsi="仿宋" w:hint="eastAsia"/>
          <w:sz w:val="32"/>
          <w:szCs w:val="32"/>
        </w:rPr>
        <w:t>最高</w:t>
      </w:r>
      <w:proofErr w:type="gramStart"/>
      <w:r>
        <w:rPr>
          <w:rFonts w:ascii="仿宋_GB2312" w:eastAsia="仿宋_GB2312" w:hAnsi="仿宋" w:hint="eastAsia"/>
          <w:sz w:val="32"/>
          <w:szCs w:val="32"/>
        </w:rPr>
        <w:t>检开展</w:t>
      </w:r>
      <w:proofErr w:type="gramEnd"/>
      <w:r>
        <w:rPr>
          <w:rFonts w:ascii="仿宋_GB2312" w:eastAsia="仿宋_GB2312" w:hAnsi="仿宋" w:hint="eastAsia"/>
          <w:sz w:val="32"/>
          <w:szCs w:val="32"/>
        </w:rPr>
        <w:t>民事执行违法</w:t>
      </w:r>
      <w:proofErr w:type="gramStart"/>
      <w:r>
        <w:rPr>
          <w:rFonts w:ascii="仿宋_GB2312" w:eastAsia="仿宋_GB2312" w:hAnsi="仿宋" w:hint="eastAsia"/>
          <w:sz w:val="32"/>
          <w:szCs w:val="32"/>
        </w:rPr>
        <w:t>终本监督</w:t>
      </w:r>
      <w:proofErr w:type="gramEnd"/>
      <w:r>
        <w:rPr>
          <w:rFonts w:ascii="仿宋_GB2312" w:eastAsia="仿宋_GB2312" w:hAnsi="仿宋" w:hint="eastAsia"/>
          <w:sz w:val="32"/>
          <w:szCs w:val="32"/>
        </w:rPr>
        <w:t>专项工作，</w:t>
      </w:r>
      <w:r>
        <w:rPr>
          <w:rFonts w:ascii="仿宋_GB2312" w:eastAsia="仿宋_GB2312" w:hAnsi="仿宋_GB2312" w:cs="仿宋_GB2312" w:hint="eastAsia"/>
          <w:spacing w:val="-3"/>
          <w:sz w:val="32"/>
          <w:szCs w:val="32"/>
        </w:rPr>
        <w:t>办理民事执行活动监督案件7件，向区法院制发7件执行监督检察建议，其中3件为民事执行</w:t>
      </w:r>
      <w:proofErr w:type="gramStart"/>
      <w:r>
        <w:rPr>
          <w:rFonts w:ascii="仿宋_GB2312" w:eastAsia="仿宋_GB2312" w:hAnsi="仿宋_GB2312" w:cs="仿宋_GB2312" w:hint="eastAsia"/>
          <w:spacing w:val="-3"/>
          <w:sz w:val="32"/>
          <w:szCs w:val="32"/>
        </w:rPr>
        <w:t>不当终本案件</w:t>
      </w:r>
      <w:proofErr w:type="gramEnd"/>
      <w:r>
        <w:rPr>
          <w:rFonts w:ascii="仿宋_GB2312" w:eastAsia="仿宋_GB2312" w:hAnsi="仿宋_GB2312" w:cs="仿宋_GB2312" w:hint="eastAsia"/>
          <w:spacing w:val="-3"/>
          <w:sz w:val="32"/>
          <w:szCs w:val="32"/>
        </w:rPr>
        <w:t>，1件公开听证审查办理，区法院均按期回复采纳 ；根据省院“根治欠薪冬季行动”方案和工作要求，我院立足检察职能，将专项行动与“检护民生”工作深度融合，聚焦农民工群体</w:t>
      </w:r>
      <w:proofErr w:type="gramStart"/>
      <w:r>
        <w:rPr>
          <w:rFonts w:ascii="仿宋_GB2312" w:eastAsia="仿宋_GB2312" w:hAnsi="仿宋_GB2312" w:cs="仿宋_GB2312" w:hint="eastAsia"/>
          <w:spacing w:val="-3"/>
          <w:sz w:val="32"/>
          <w:szCs w:val="32"/>
        </w:rPr>
        <w:t>急难愁盼问题</w:t>
      </w:r>
      <w:proofErr w:type="gramEnd"/>
      <w:r>
        <w:rPr>
          <w:rFonts w:ascii="仿宋_GB2312" w:eastAsia="仿宋_GB2312" w:hAnsi="仿宋_GB2312" w:cs="仿宋_GB2312" w:hint="eastAsia"/>
          <w:spacing w:val="-3"/>
          <w:sz w:val="32"/>
          <w:szCs w:val="32"/>
        </w:rPr>
        <w:t>。通过与区法院、社管部门建立联动协作机制，全面</w:t>
      </w:r>
      <w:r>
        <w:rPr>
          <w:rFonts w:ascii="仿宋_GB2312" w:eastAsia="仿宋_GB2312" w:hAnsi="仿宋_GB2312" w:cs="仿宋_GB2312" w:hint="eastAsia"/>
          <w:sz w:val="32"/>
          <w:szCs w:val="32"/>
        </w:rPr>
        <w:t>摸排辖区内农民工欠薪线索，共调取法院相关起诉案件材料79份。经依法审查，对符合支持起诉条件的14件</w:t>
      </w:r>
      <w:proofErr w:type="gramStart"/>
      <w:r>
        <w:rPr>
          <w:rFonts w:ascii="仿宋_GB2312" w:eastAsia="仿宋_GB2312" w:hAnsi="仿宋_GB2312" w:cs="仿宋_GB2312" w:hint="eastAsia"/>
          <w:sz w:val="32"/>
          <w:szCs w:val="32"/>
        </w:rPr>
        <w:t>农民工讨薪案件</w:t>
      </w:r>
      <w:proofErr w:type="gramEnd"/>
      <w:r>
        <w:rPr>
          <w:rFonts w:ascii="仿宋_GB2312" w:eastAsia="仿宋_GB2312" w:hAnsi="仿宋_GB2312" w:cs="仿宋_GB2312" w:hint="eastAsia"/>
          <w:sz w:val="32"/>
          <w:szCs w:val="32"/>
        </w:rPr>
        <w:t>，及时启动起诉程序，为农民工维权提供有力司法保障。</w:t>
      </w:r>
      <w:r>
        <w:rPr>
          <w:rFonts w:ascii="仿宋_GB2312" w:eastAsia="仿宋_GB2312" w:hAnsi="仿宋_GB2312" w:cs="仿宋_GB2312" w:hint="eastAsia"/>
          <w:spacing w:val="-3"/>
          <w:sz w:val="32"/>
          <w:szCs w:val="32"/>
        </w:rPr>
        <w:t>骗取社保基金虚假诉讼监督专项：市院指定我院办</w:t>
      </w:r>
      <w:proofErr w:type="gramStart"/>
      <w:r>
        <w:rPr>
          <w:rFonts w:ascii="仿宋_GB2312" w:eastAsia="仿宋_GB2312" w:hAnsi="仿宋_GB2312" w:cs="仿宋_GB2312" w:hint="eastAsia"/>
          <w:spacing w:val="-3"/>
          <w:sz w:val="32"/>
          <w:szCs w:val="32"/>
        </w:rPr>
        <w:t>理确定</w:t>
      </w:r>
      <w:proofErr w:type="gramEnd"/>
      <w:r>
        <w:rPr>
          <w:rFonts w:ascii="仿宋_GB2312" w:eastAsia="仿宋_GB2312" w:hAnsi="仿宋_GB2312" w:cs="仿宋_GB2312" w:hint="eastAsia"/>
          <w:spacing w:val="-3"/>
          <w:sz w:val="32"/>
          <w:szCs w:val="32"/>
        </w:rPr>
        <w:t>劳动关系裁判结果监督案件2件，其中1件确定为虚构劳动关系骗取社保基金虚假诉讼案件，已向市院提请抗诉，市院支持我院抗诉意见，现已向大连市中级人民法院提起抗诉，案件当事人涉嫌虚假诉讼犯罪，相关线索已移送公安机关。该案典型案例已撰写完毕，待上级检察机关要求统一上报。案件评查：市院指定我院进行案件评查6件，涉及建设工程施工合同纠纷，离婚纠纷，继承纠纷，土地租赁合同纠纷等。</w:t>
      </w:r>
    </w:p>
    <w:p>
      <w:pPr>
        <w:ind w:firstLineChars="200" w:firstLine="640"/>
        <w:rPr>
          <w:rFonts w:ascii="仿宋_GB2312" w:eastAsia="仿宋_GB2312" w:hAnsi="仿宋" w:cs="仿宋"/>
          <w:sz w:val="32"/>
          <w:szCs w:val="32"/>
        </w:rPr>
      </w:pPr>
      <w:r>
        <w:rPr>
          <w:rFonts w:ascii="仿宋_GB2312" w:eastAsia="仿宋_GB2312" w:hAnsi="仿宋" w:cs="仿宋"/>
          <w:sz w:val="32"/>
          <w:szCs w:val="32"/>
        </w:rPr>
        <w:t xml:space="preserve"> 3.</w:t>
      </w:r>
      <w:r>
        <w:rPr>
          <w:rFonts w:ascii="仿宋_GB2312" w:eastAsia="仿宋_GB2312" w:hAnsi="仿宋" w:cs="仿宋" w:hint="eastAsia"/>
          <w:sz w:val="32"/>
          <w:szCs w:val="32"/>
        </w:rPr>
        <w:t>行政检察：截至2025年10月16日，办理行政非诉执行监督案件8件，其中应用最高</w:t>
      </w:r>
      <w:proofErr w:type="gramStart"/>
      <w:r>
        <w:rPr>
          <w:rFonts w:ascii="仿宋_GB2312" w:eastAsia="仿宋_GB2312" w:hAnsi="仿宋" w:cs="仿宋" w:hint="eastAsia"/>
          <w:sz w:val="32"/>
          <w:szCs w:val="32"/>
        </w:rPr>
        <w:t>检法律</w:t>
      </w:r>
      <w:proofErr w:type="gramEnd"/>
      <w:r>
        <w:rPr>
          <w:rFonts w:ascii="仿宋_GB2312" w:eastAsia="仿宋_GB2312" w:hAnsi="仿宋" w:cs="仿宋" w:hint="eastAsia"/>
          <w:sz w:val="32"/>
          <w:szCs w:val="32"/>
        </w:rPr>
        <w:t>监督模型开展案件监督2件，结合欠缴社会保险费和拖欠工资等方面专项监督活动，办理护航</w:t>
      </w:r>
      <w:proofErr w:type="gramStart"/>
      <w:r>
        <w:rPr>
          <w:rFonts w:ascii="仿宋_GB2312" w:eastAsia="仿宋_GB2312" w:hAnsi="仿宋" w:cs="仿宋" w:hint="eastAsia"/>
          <w:sz w:val="32"/>
          <w:szCs w:val="32"/>
        </w:rPr>
        <w:t>民生民</w:t>
      </w:r>
      <w:proofErr w:type="gramEnd"/>
      <w:r>
        <w:rPr>
          <w:rFonts w:ascii="仿宋_GB2312" w:eastAsia="仿宋_GB2312" w:hAnsi="仿宋" w:cs="仿宋" w:hint="eastAsia"/>
          <w:sz w:val="32"/>
          <w:szCs w:val="32"/>
        </w:rPr>
        <w:t>利专项案件4件。上述案件共向区法院制发检察建议6份，法院均按期采纳回复。办理行政违法行为监督案件4件，其中应用最高</w:t>
      </w:r>
      <w:proofErr w:type="gramStart"/>
      <w:r>
        <w:rPr>
          <w:rFonts w:ascii="仿宋_GB2312" w:eastAsia="仿宋_GB2312" w:hAnsi="仿宋" w:cs="仿宋" w:hint="eastAsia"/>
          <w:sz w:val="32"/>
          <w:szCs w:val="32"/>
        </w:rPr>
        <w:t>检法律</w:t>
      </w:r>
      <w:proofErr w:type="gramEnd"/>
      <w:r>
        <w:rPr>
          <w:rFonts w:ascii="仿宋_GB2312" w:eastAsia="仿宋_GB2312" w:hAnsi="仿宋" w:cs="仿宋" w:hint="eastAsia"/>
          <w:sz w:val="32"/>
          <w:szCs w:val="32"/>
        </w:rPr>
        <w:t>监督模型开展案件监督1件，上述案件共向行政机关制发检察建议4份，行政机关均按期采纳回复。办理行刑反向衔接案件23件，其中制发检察意见5份，移送市院审查1件，终结审查案件17件，行政机关已回复4件，其中采纳处罚意见3件，阶段性回复1件。</w:t>
      </w:r>
    </w:p>
    <w:p>
      <w:pPr>
        <w:ind w:firstLineChars="200" w:firstLine="640"/>
        <w:rPr>
          <w:rFonts w:ascii="仿宋_GB2312" w:eastAsia="仿宋_GB2312" w:hAnsi="仿宋" w:cs="仿宋" w:hint="eastAsia"/>
          <w:sz w:val="32"/>
          <w:szCs w:val="32"/>
        </w:rPr>
      </w:pPr>
      <w:r>
        <w:rPr>
          <w:rFonts w:ascii="仿宋_GB2312" w:eastAsia="仿宋_GB2312" w:hAnsi="仿宋" w:cs="仿宋"/>
          <w:sz w:val="32"/>
          <w:szCs w:val="32"/>
        </w:rPr>
        <w:t>4.</w:t>
      </w:r>
      <w:r>
        <w:rPr>
          <w:rFonts w:ascii="仿宋_GB2312" w:eastAsia="仿宋_GB2312" w:hAnsi="仿宋" w:cs="仿宋" w:hint="eastAsia"/>
          <w:sz w:val="32"/>
          <w:szCs w:val="32"/>
        </w:rPr>
        <w:t>公益诉讼</w:t>
      </w:r>
      <w:r>
        <w:rPr>
          <w:rFonts w:ascii="仿宋_GB2312" w:eastAsia="仿宋_GB2312" w:hAnsi="仿宋" w:cs="仿宋"/>
          <w:sz w:val="32"/>
          <w:szCs w:val="32"/>
        </w:rPr>
        <w:t>检察</w:t>
      </w:r>
      <w:r>
        <w:rPr>
          <w:rFonts w:ascii="仿宋_GB2312" w:eastAsia="仿宋_GB2312" w:hAnsi="仿宋" w:cs="仿宋" w:hint="eastAsia"/>
          <w:sz w:val="32"/>
          <w:szCs w:val="32"/>
        </w:rPr>
        <w:t>：截至2025年10月16日，我院共受理审查</w:t>
      </w:r>
      <w:proofErr w:type="gramStart"/>
      <w:r>
        <w:rPr>
          <w:rFonts w:ascii="仿宋_GB2312" w:eastAsia="仿宋_GB2312" w:hAnsi="仿宋" w:cs="仿宋" w:hint="eastAsia"/>
          <w:sz w:val="32"/>
          <w:szCs w:val="32"/>
        </w:rPr>
        <w:t>行政公益</w:t>
      </w:r>
      <w:proofErr w:type="gramEnd"/>
      <w:r>
        <w:rPr>
          <w:rFonts w:ascii="仿宋_GB2312" w:eastAsia="仿宋_GB2312" w:hAnsi="仿宋" w:cs="仿宋" w:hint="eastAsia"/>
          <w:sz w:val="32"/>
          <w:szCs w:val="32"/>
        </w:rPr>
        <w:t>诉讼案件54件，立案50件，不立案4件，其中提出诉前检察建议42件，磋商结案2件，其中运用最高检大数据监督模型办理案件3件。上述检察建议，行政机关均按期回复并采纳。结合环渤海专案综合区主河道案件，制发1件社会治理检察建议。按照上级院工作要求本年度目前打造</w:t>
      </w:r>
      <w:r>
        <w:rPr>
          <w:rFonts w:ascii="仿宋_GB2312" w:eastAsia="仿宋_GB2312" w:hAnsi="仿宋" w:cs="仿宋"/>
          <w:sz w:val="32"/>
          <w:szCs w:val="32"/>
        </w:rPr>
        <w:t>3</w:t>
      </w:r>
      <w:r>
        <w:rPr>
          <w:rFonts w:ascii="仿宋_GB2312" w:eastAsia="仿宋_GB2312" w:hAnsi="仿宋" w:cs="仿宋" w:hint="eastAsia"/>
          <w:sz w:val="32"/>
          <w:szCs w:val="32"/>
        </w:rPr>
        <w:t>件高质</w:t>
      </w:r>
      <w:proofErr w:type="gramStart"/>
      <w:r>
        <w:rPr>
          <w:rFonts w:ascii="仿宋_GB2312" w:eastAsia="仿宋_GB2312" w:hAnsi="仿宋" w:cs="仿宋" w:hint="eastAsia"/>
          <w:sz w:val="32"/>
          <w:szCs w:val="32"/>
        </w:rPr>
        <w:t>效</w:t>
      </w:r>
      <w:proofErr w:type="gramEnd"/>
      <w:r>
        <w:rPr>
          <w:rFonts w:ascii="仿宋_GB2312" w:eastAsia="仿宋_GB2312" w:hAnsi="仿宋" w:cs="仿宋" w:hint="eastAsia"/>
          <w:sz w:val="32"/>
          <w:szCs w:val="32"/>
        </w:rPr>
        <w:t>案件，已经</w:t>
      </w:r>
      <w:r>
        <w:rPr>
          <w:rFonts w:ascii="仿宋_GB2312" w:eastAsia="仿宋_GB2312" w:hAnsi="仿宋" w:cs="仿宋"/>
          <w:sz w:val="32"/>
          <w:szCs w:val="32"/>
        </w:rPr>
        <w:t>完成</w:t>
      </w:r>
      <w:r>
        <w:rPr>
          <w:rFonts w:ascii="仿宋_GB2312" w:eastAsia="仿宋_GB2312" w:hAnsi="仿宋" w:cs="仿宋" w:hint="eastAsia"/>
          <w:sz w:val="32"/>
          <w:szCs w:val="32"/>
        </w:rPr>
        <w:t>5件高</w:t>
      </w:r>
      <w:r>
        <w:rPr>
          <w:rFonts w:ascii="仿宋_GB2312" w:eastAsia="仿宋_GB2312" w:hAnsi="仿宋" w:cs="仿宋"/>
          <w:sz w:val="32"/>
          <w:szCs w:val="32"/>
        </w:rPr>
        <w:t>质</w:t>
      </w:r>
      <w:proofErr w:type="gramStart"/>
      <w:r>
        <w:rPr>
          <w:rFonts w:ascii="仿宋_GB2312" w:eastAsia="仿宋_GB2312" w:hAnsi="仿宋" w:cs="仿宋"/>
          <w:sz w:val="32"/>
          <w:szCs w:val="32"/>
        </w:rPr>
        <w:t>效</w:t>
      </w:r>
      <w:proofErr w:type="gramEnd"/>
      <w:r>
        <w:rPr>
          <w:rFonts w:ascii="仿宋_GB2312" w:eastAsia="仿宋_GB2312" w:hAnsi="仿宋" w:cs="仿宋"/>
          <w:sz w:val="32"/>
          <w:szCs w:val="32"/>
        </w:rPr>
        <w:t>案件的</w:t>
      </w:r>
      <w:r>
        <w:rPr>
          <w:rFonts w:ascii="仿宋_GB2312" w:eastAsia="仿宋_GB2312" w:hAnsi="仿宋" w:cs="仿宋" w:hint="eastAsia"/>
          <w:sz w:val="32"/>
          <w:szCs w:val="32"/>
        </w:rPr>
        <w:t>办理</w:t>
      </w:r>
      <w:r>
        <w:rPr>
          <w:rFonts w:ascii="仿宋_GB2312" w:eastAsia="仿宋_GB2312" w:hAnsi="仿宋" w:cs="仿宋"/>
          <w:sz w:val="32"/>
          <w:szCs w:val="32"/>
        </w:rPr>
        <w:t>并完成了案例撰写，</w:t>
      </w:r>
      <w:r>
        <w:rPr>
          <w:rFonts w:ascii="仿宋_GB2312" w:eastAsia="仿宋_GB2312" w:hAnsi="仿宋" w:cs="仿宋" w:hint="eastAsia"/>
          <w:sz w:val="32"/>
          <w:szCs w:val="32"/>
        </w:rPr>
        <w:t>正</w:t>
      </w:r>
      <w:proofErr w:type="gramStart"/>
      <w:r>
        <w:rPr>
          <w:rFonts w:ascii="仿宋_GB2312" w:eastAsia="仿宋_GB2312" w:hAnsi="仿宋" w:cs="仿宋" w:hint="eastAsia"/>
          <w:sz w:val="32"/>
          <w:szCs w:val="32"/>
        </w:rPr>
        <w:t>等待市</w:t>
      </w:r>
      <w:proofErr w:type="gramEnd"/>
      <w:r>
        <w:rPr>
          <w:rFonts w:ascii="仿宋_GB2312" w:eastAsia="仿宋_GB2312" w:hAnsi="仿宋" w:cs="仿宋" w:hint="eastAsia"/>
          <w:sz w:val="32"/>
          <w:szCs w:val="32"/>
        </w:rPr>
        <w:t>院工作安排统一上报。</w:t>
      </w:r>
    </w:p>
    <w:p>
      <w:pPr>
        <w:ind w:firstLineChars="200" w:firstLine="643"/>
        <w:rPr>
          <w:rFonts w:ascii="楷体_GB2312" w:eastAsia="楷体_GB2312" w:hAnsi="仿宋" w:cs="仿宋"/>
          <w:b/>
          <w:bCs/>
          <w:sz w:val="32"/>
          <w:szCs w:val="32"/>
        </w:rPr>
      </w:pPr>
      <w:r>
        <w:rPr>
          <w:rFonts w:ascii="楷体_GB2312" w:eastAsia="楷体_GB2312" w:hAnsi="仿宋" w:cs="仿宋" w:hint="eastAsia"/>
          <w:b/>
          <w:bCs/>
          <w:sz w:val="32"/>
          <w:szCs w:val="32"/>
        </w:rPr>
        <w:t>（三）强化</w:t>
      </w:r>
      <w:r>
        <w:rPr>
          <w:rFonts w:ascii="楷体_GB2312" w:eastAsia="楷体_GB2312" w:hAnsi="仿宋" w:cs="仿宋"/>
          <w:b/>
          <w:bCs/>
          <w:sz w:val="32"/>
          <w:szCs w:val="32"/>
        </w:rPr>
        <w:t>刑事检察，</w:t>
      </w:r>
      <w:r>
        <w:rPr>
          <w:rFonts w:ascii="楷体_GB2312" w:eastAsia="楷体_GB2312" w:hAnsi="仿宋" w:cs="仿宋" w:hint="eastAsia"/>
          <w:b/>
          <w:bCs/>
          <w:sz w:val="32"/>
          <w:szCs w:val="32"/>
        </w:rPr>
        <w:t>履行</w:t>
      </w:r>
      <w:r>
        <w:rPr>
          <w:rFonts w:ascii="楷体_GB2312" w:eastAsia="楷体_GB2312" w:hAnsi="仿宋" w:cs="仿宋"/>
          <w:b/>
          <w:bCs/>
          <w:sz w:val="32"/>
          <w:szCs w:val="32"/>
        </w:rPr>
        <w:t>法律监督职责</w:t>
      </w:r>
    </w:p>
    <w:p>
      <w:pPr>
        <w:ind w:firstLineChars="200" w:firstLine="640"/>
        <w:rPr>
          <w:rFonts w:ascii="仿宋_GB2312" w:eastAsia="仿宋_GB2312" w:hAnsi="仿宋" w:cs="仿宋"/>
          <w:sz w:val="32"/>
          <w:szCs w:val="32"/>
        </w:rPr>
      </w:pPr>
      <w:r>
        <w:rPr>
          <w:rFonts w:ascii="仿宋_GB2312" w:eastAsia="仿宋_GB2312" w:hAnsi="仿宋" w:cs="仿宋"/>
          <w:sz w:val="32"/>
          <w:szCs w:val="32"/>
        </w:rPr>
        <w:t>1.</w:t>
      </w:r>
      <w:r>
        <w:rPr>
          <w:rFonts w:ascii="仿宋_GB2312" w:eastAsia="仿宋_GB2312" w:hAnsi="仿宋" w:cs="仿宋" w:hint="eastAsia"/>
          <w:sz w:val="32"/>
          <w:szCs w:val="32"/>
        </w:rPr>
        <w:t>推进“轻罪</w:t>
      </w:r>
      <w:r>
        <w:rPr>
          <w:rFonts w:ascii="仿宋_GB2312" w:eastAsia="仿宋_GB2312" w:hAnsi="仿宋" w:cs="仿宋"/>
          <w:sz w:val="32"/>
          <w:szCs w:val="32"/>
        </w:rPr>
        <w:t>治理体系</w:t>
      </w:r>
      <w:r>
        <w:rPr>
          <w:rFonts w:ascii="仿宋_GB2312" w:eastAsia="仿宋_GB2312" w:hAnsi="仿宋" w:cs="仿宋" w:hint="eastAsia"/>
          <w:sz w:val="32"/>
          <w:szCs w:val="32"/>
        </w:rPr>
        <w:t>”，高质</w:t>
      </w:r>
      <w:proofErr w:type="gramStart"/>
      <w:r>
        <w:rPr>
          <w:rFonts w:ascii="仿宋_GB2312" w:eastAsia="仿宋_GB2312" w:hAnsi="仿宋" w:cs="仿宋" w:hint="eastAsia"/>
          <w:sz w:val="32"/>
          <w:szCs w:val="32"/>
        </w:rPr>
        <w:t>效</w:t>
      </w:r>
      <w:proofErr w:type="gramEnd"/>
      <w:r>
        <w:rPr>
          <w:rFonts w:ascii="仿宋_GB2312" w:eastAsia="仿宋_GB2312" w:hAnsi="仿宋" w:cs="仿宋" w:hint="eastAsia"/>
          <w:sz w:val="32"/>
          <w:szCs w:val="32"/>
        </w:rPr>
        <w:t>办好群众</w:t>
      </w:r>
      <w:r>
        <w:rPr>
          <w:rFonts w:ascii="仿宋_GB2312" w:eastAsia="仿宋_GB2312" w:hAnsi="仿宋" w:cs="仿宋"/>
          <w:sz w:val="32"/>
          <w:szCs w:val="32"/>
        </w:rPr>
        <w:t>身边的</w:t>
      </w:r>
      <w:r>
        <w:rPr>
          <w:rFonts w:ascii="仿宋_GB2312" w:eastAsia="仿宋_GB2312" w:hAnsi="仿宋" w:cs="仿宋"/>
          <w:sz w:val="32"/>
          <w:szCs w:val="32"/>
        </w:rPr>
        <w:t>“</w:t>
      </w:r>
      <w:r>
        <w:rPr>
          <w:rFonts w:ascii="仿宋_GB2312" w:eastAsia="仿宋_GB2312" w:hAnsi="仿宋" w:cs="仿宋" w:hint="eastAsia"/>
          <w:sz w:val="32"/>
          <w:szCs w:val="32"/>
        </w:rPr>
        <w:t>小事</w:t>
      </w:r>
      <w:r>
        <w:rPr>
          <w:rFonts w:ascii="仿宋_GB2312" w:eastAsia="仿宋_GB2312" w:hAnsi="仿宋" w:cs="仿宋"/>
          <w:sz w:val="32"/>
          <w:szCs w:val="32"/>
        </w:rPr>
        <w:t>”</w:t>
      </w:r>
      <w:r>
        <w:rPr>
          <w:rFonts w:ascii="仿宋_GB2312" w:eastAsia="仿宋_GB2312" w:hAnsi="仿宋" w:cs="仿宋" w:hint="eastAsia"/>
          <w:sz w:val="32"/>
          <w:szCs w:val="32"/>
        </w:rPr>
        <w:t>。针对长兴岛地区案件特点，结合轻罪治理工作需要，成立“速裁办案组”，专门办理危险驾驶罪、交通肇事罪、故意伤害罪、盗窃罪等轻微小案。今年以来，</w:t>
      </w:r>
      <w:proofErr w:type="gramStart"/>
      <w:r>
        <w:rPr>
          <w:rFonts w:ascii="仿宋_GB2312" w:eastAsia="仿宋_GB2312" w:hAnsi="仿宋" w:cs="仿宋" w:hint="eastAsia"/>
          <w:sz w:val="32"/>
          <w:szCs w:val="32"/>
        </w:rPr>
        <w:t>速裁办案</w:t>
      </w:r>
      <w:proofErr w:type="gramEnd"/>
      <w:r>
        <w:rPr>
          <w:rFonts w:ascii="仿宋_GB2312" w:eastAsia="仿宋_GB2312" w:hAnsi="仿宋" w:cs="仿宋" w:hint="eastAsia"/>
          <w:sz w:val="32"/>
          <w:szCs w:val="32"/>
        </w:rPr>
        <w:t>组共办理各类刑事案件52件，缩短了办案周期，提高了办案质效。“速裁办案组”主动参与案件调解工作，2025年度共计调解案件9件，真正做到案结、事了、人和。</w:t>
      </w:r>
    </w:p>
    <w:p>
      <w:pPr>
        <w:ind w:firstLineChars="200" w:firstLine="640"/>
        <w:rPr>
          <w:rFonts w:ascii="仿宋_GB2312" w:eastAsia="仿宋_GB2312" w:hAnsi="仿宋" w:cs="仿宋"/>
          <w:sz w:val="32"/>
          <w:szCs w:val="32"/>
        </w:rPr>
      </w:pPr>
      <w:r>
        <w:rPr>
          <w:rFonts w:ascii="仿宋_GB2312" w:eastAsia="仿宋_GB2312" w:hAnsi="仿宋" w:cs="仿宋"/>
          <w:sz w:val="32"/>
          <w:szCs w:val="32"/>
        </w:rPr>
        <w:t>2.</w:t>
      </w:r>
      <w:r>
        <w:rPr>
          <w:rFonts w:ascii="仿宋_GB2312" w:eastAsia="仿宋_GB2312" w:hAnsi="仿宋" w:cs="仿宋" w:hint="eastAsia"/>
          <w:sz w:val="32"/>
          <w:szCs w:val="32"/>
        </w:rPr>
        <w:t>贯彻“宽严相济”刑事政策，依法从严与依法从宽并重。我院积极适应犯罪结构新变化、犯罪治理新形势，充分考虑具体案件的危害程度和情节轻重，做实“三个善于”。对严重犯罪我部始终坚持“严”的震慑不动摇，2025年度共办理强奸、抢劫等重大恶性犯罪、极端犯罪7件，案件全部从严、从快惩治。对人民群众反映强烈的电信网络诈骗犯罪，依法加大打击力度，全年共办理电信网络犯罪4件11人，旗帜鲜明地向社会传递“零容忍”的强有力信号。把矛盾化解贯穿司法办案始终，全年我院共提出认罪认罚从宽的量刑建议60余份，同时针对不诉案件</w:t>
      </w:r>
      <w:proofErr w:type="gramStart"/>
      <w:r>
        <w:rPr>
          <w:rFonts w:ascii="仿宋_GB2312" w:eastAsia="仿宋_GB2312" w:hAnsi="仿宋" w:cs="仿宋" w:hint="eastAsia"/>
          <w:sz w:val="32"/>
          <w:szCs w:val="32"/>
        </w:rPr>
        <w:t>做实刑行反向</w:t>
      </w:r>
      <w:proofErr w:type="gramEnd"/>
      <w:r>
        <w:rPr>
          <w:rFonts w:ascii="仿宋_GB2312" w:eastAsia="仿宋_GB2312" w:hAnsi="仿宋" w:cs="仿宋" w:hint="eastAsia"/>
          <w:sz w:val="32"/>
          <w:szCs w:val="32"/>
        </w:rPr>
        <w:t>衔接工作，提出建议20余件。</w:t>
      </w:r>
    </w:p>
    <w:p>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3.立足检察办案，深度融入基层治理。全年共发出社会治理检察建议2份。我院在办理案件过程中积极参与社会综合治理工作，</w:t>
      </w:r>
      <w:r>
        <w:rPr>
          <w:rFonts w:ascii="仿宋_GB2312" w:eastAsia="仿宋_GB2312" w:hAnsi="仿宋" w:cs="仿宋"/>
          <w:sz w:val="32"/>
          <w:szCs w:val="32"/>
        </w:rPr>
        <w:t>本院在办理赵某某、武某某、赵某某等人盗掘古文化遗址、古墓葬一案的过程中发现，</w:t>
      </w:r>
      <w:r>
        <w:rPr>
          <w:rFonts w:ascii="仿宋_GB2312" w:eastAsia="仿宋_GB2312" w:hAnsi="仿宋" w:cs="仿宋" w:hint="eastAsia"/>
          <w:sz w:val="32"/>
          <w:szCs w:val="32"/>
        </w:rPr>
        <w:t>大连长兴岛经济技术开发区教育文体卫生局存在履职不到位的情况，针对发现的问题，向大连长兴岛经济技术开发区教育文体卫生局发出社会治理检察建议，建议该局针对涉案不可移动文物，及时开展核定、登记、公布、建档等工作，并依法采取保护措施，目前，该局结合检察建议内容，开展了文物普查和调查工作，并组织对横山烽火台等不可移动文物申请列入新发现。</w:t>
      </w:r>
    </w:p>
    <w:p>
      <w:pPr>
        <w:ind w:firstLineChars="200" w:firstLine="643"/>
        <w:rPr>
          <w:rFonts w:ascii="楷体_GB2312" w:eastAsia="楷体_GB2312" w:hAnsi="仿宋" w:cs="仿宋"/>
          <w:b/>
          <w:bCs/>
          <w:color w:val="5B9BD5" w:themeColor="accent1"/>
          <w:sz w:val="32"/>
          <w:szCs w:val="32"/>
        </w:rPr>
      </w:pPr>
      <w:r>
        <w:rPr>
          <w:rFonts w:ascii="楷体_GB2312" w:eastAsia="楷体_GB2312" w:hAnsi="仿宋" w:cs="仿宋" w:hint="eastAsia"/>
          <w:b/>
          <w:bCs/>
          <w:sz w:val="32"/>
          <w:szCs w:val="32"/>
        </w:rPr>
        <w:t>（四）融入</w:t>
      </w:r>
      <w:r>
        <w:rPr>
          <w:rFonts w:ascii="楷体_GB2312" w:eastAsia="楷体_GB2312" w:hAnsi="仿宋" w:cs="仿宋" w:hint="eastAsia"/>
          <w:b/>
          <w:bCs/>
          <w:color w:val="000000" w:themeColor="text1"/>
          <w:sz w:val="32"/>
          <w:szCs w:val="32"/>
        </w:rPr>
        <w:t>基层治理</w:t>
      </w:r>
      <w:r>
        <w:rPr>
          <w:rFonts w:ascii="楷体_GB2312" w:eastAsia="楷体_GB2312" w:hAnsi="仿宋" w:cs="仿宋" w:hint="eastAsia"/>
          <w:b/>
          <w:bCs/>
          <w:sz w:val="32"/>
          <w:szCs w:val="32"/>
        </w:rPr>
        <w:t>，构建共建共享格局</w:t>
      </w:r>
      <w:r>
        <w:rPr>
          <w:rFonts w:ascii="楷体_GB2312" w:eastAsia="楷体_GB2312" w:hAnsi="仿宋" w:cs="仿宋" w:hint="eastAsia"/>
          <w:b/>
          <w:bCs/>
          <w:color w:val="5B9BD5" w:themeColor="accent1"/>
          <w:sz w:val="32"/>
          <w:szCs w:val="32"/>
        </w:rPr>
        <w:t xml:space="preserve"> </w:t>
      </w:r>
    </w:p>
    <w:p>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w:t>
      </w:r>
      <w:r>
        <w:rPr>
          <w:rFonts w:ascii="仿宋_GB2312" w:eastAsia="仿宋_GB2312" w:hAnsi="仿宋" w:cs="仿宋"/>
          <w:sz w:val="32"/>
          <w:szCs w:val="32"/>
        </w:rPr>
        <w:t>是以法治思维优化营商环境，</w:t>
      </w:r>
      <w:r>
        <w:rPr>
          <w:rFonts w:ascii="仿宋_GB2312" w:eastAsia="仿宋_GB2312" w:hAnsi="仿宋" w:cs="仿宋" w:hint="eastAsia"/>
          <w:sz w:val="32"/>
          <w:szCs w:val="32"/>
        </w:rPr>
        <w:t>从严、从宽办理侵害民营企业的各类案件，将“法治是最好的营商环境”落到实处。我院在办案中严格区分经济纠纷与经济犯罪、行政违法与刑事犯罪、单位犯罪与个人犯罪等界限，坚决纠正以刑事手段插手民事、经济纠纷，以及违法查封、扣押、冻结财产等违法活动，持续深化服务当地营商环境。针对办案中发现的问题，发出《侦查活动监督通知书》1份、《纠正违法通知书》1份。依法从快办理了恒力石化计量班班组</w:t>
      </w:r>
      <w:proofErr w:type="gramStart"/>
      <w:r>
        <w:rPr>
          <w:rFonts w:ascii="仿宋_GB2312" w:eastAsia="仿宋_GB2312" w:hAnsi="仿宋" w:cs="仿宋" w:hint="eastAsia"/>
          <w:sz w:val="32"/>
          <w:szCs w:val="32"/>
        </w:rPr>
        <w:t>朱吉全</w:t>
      </w:r>
      <w:proofErr w:type="gramEnd"/>
      <w:r>
        <w:rPr>
          <w:rFonts w:ascii="仿宋_GB2312" w:eastAsia="仿宋_GB2312" w:hAnsi="仿宋" w:cs="仿宋" w:hint="eastAsia"/>
          <w:sz w:val="32"/>
          <w:szCs w:val="32"/>
        </w:rPr>
        <w:t>、乐幸东等19人利用计量油品的职务便利侵犯恒力石化油品案件，依法对</w:t>
      </w:r>
      <w:proofErr w:type="gramStart"/>
      <w:r>
        <w:rPr>
          <w:rFonts w:ascii="仿宋_GB2312" w:eastAsia="仿宋_GB2312" w:hAnsi="仿宋" w:cs="仿宋" w:hint="eastAsia"/>
          <w:sz w:val="32"/>
          <w:szCs w:val="32"/>
        </w:rPr>
        <w:t>朱吉全</w:t>
      </w:r>
      <w:proofErr w:type="gramEnd"/>
      <w:r>
        <w:rPr>
          <w:rFonts w:ascii="仿宋_GB2312" w:eastAsia="仿宋_GB2312" w:hAnsi="仿宋" w:cs="仿宋" w:hint="eastAsia"/>
          <w:sz w:val="32"/>
          <w:szCs w:val="32"/>
        </w:rPr>
        <w:t>、孙禄臣等11人提起公诉，为恒力石化公司挽回经济损失360余万元。</w:t>
      </w:r>
    </w:p>
    <w:p>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是依托联动模式治理信访结构。构建“检察+网格”联动模式，选派检察官常态化下沉社区，联合街道、社区排查矛盾隐患，针对征地拆迁、劳动争议等易发领域提前介入。今年，共下沉社区10次，排查矛盾隐患5处，成功化解矛盾纠纷3起，推动了治理重心下移，提升了源头治理效能。</w:t>
      </w:r>
    </w:p>
    <w:p>
      <w:pPr>
        <w:suppressAutoHyphens/>
        <w:adjustRightInd w:val="0"/>
        <w:snapToGrid w:val="0"/>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 w:cs="仿宋" w:hint="eastAsia"/>
          <w:bCs/>
          <w:sz w:val="32"/>
          <w:szCs w:val="32"/>
        </w:rPr>
        <w:t>三是融入综治大局参与规范化建设。</w:t>
      </w:r>
      <w:r>
        <w:rPr>
          <w:rFonts w:ascii="仿宋_GB2312" w:eastAsia="仿宋_GB2312" w:hAnsi="仿宋" w:cs="仿宋" w:hint="eastAsia"/>
          <w:sz w:val="32"/>
          <w:szCs w:val="32"/>
        </w:rPr>
        <w:t>深度融合“检察+网格+调研”工作机制，参与综治中心规范化建设。坚持“一把手”工程推进，将入驻综治中心纳入年度重点工作，形成“检察长统筹指挥、业务部门协同参与、专职人员具体落实”的责任体系。</w:t>
      </w:r>
      <w:r>
        <w:rPr>
          <w:rFonts w:ascii="仿宋_GB2312" w:eastAsia="仿宋_GB2312" w:hAnsi="仿宋_GB2312" w:cs="仿宋_GB2312" w:hint="eastAsia"/>
          <w:sz w:val="32"/>
          <w:szCs w:val="32"/>
        </w:rPr>
        <w:t>针对在校生教育管理问题，向教育文体部门及相关学校制发社会治理检察建议3份，均被采纳。该项工作得到区管委会主要领导高度评价。</w:t>
      </w:r>
    </w:p>
    <w:p>
      <w:pPr>
        <w:ind w:firstLineChars="200" w:firstLine="643"/>
        <w:rPr>
          <w:rFonts w:ascii="仿宋" w:eastAsia="仿宋" w:hAnsi="仿宋" w:cs="仿宋"/>
          <w:b/>
          <w:bCs/>
          <w:sz w:val="32"/>
          <w:szCs w:val="32"/>
        </w:rPr>
      </w:pPr>
      <w:r>
        <w:rPr>
          <w:rFonts w:ascii="楷体_GB2312" w:eastAsia="楷体_GB2312" w:hAnsi="仿宋" w:cs="仿宋" w:hint="eastAsia"/>
          <w:b/>
          <w:bCs/>
          <w:sz w:val="32"/>
          <w:szCs w:val="32"/>
        </w:rPr>
        <w:t>（五）深化“检察+调研”，打造公益诉讼精品</w:t>
      </w:r>
      <w:r>
        <w:rPr>
          <w:rFonts w:ascii="仿宋" w:eastAsia="仿宋" w:hAnsi="仿宋" w:cs="仿宋" w:hint="eastAsia"/>
          <w:sz w:val="32"/>
          <w:szCs w:val="32"/>
        </w:rPr>
        <w:t xml:space="preserve"> </w:t>
      </w:r>
    </w:p>
    <w:p>
      <w:pPr>
        <w:ind w:firstLineChars="200" w:firstLine="640"/>
        <w:rPr>
          <w:rFonts w:ascii="仿宋_GB2312" w:eastAsia="仿宋_GB2312" w:hAnsi="仿宋" w:cs="仿宋"/>
          <w:sz w:val="32"/>
          <w:szCs w:val="32"/>
        </w:rPr>
      </w:pPr>
      <w:r>
        <w:rPr>
          <w:rFonts w:ascii="仿宋" w:eastAsia="仿宋" w:hAnsi="仿宋" w:cs="仿宋" w:hint="eastAsia"/>
          <w:sz w:val="32"/>
          <w:szCs w:val="32"/>
        </w:rPr>
        <w:t>2</w:t>
      </w:r>
      <w:r>
        <w:rPr>
          <w:rFonts w:ascii="仿宋_GB2312" w:eastAsia="仿宋_GB2312" w:hAnsi="仿宋" w:cs="仿宋" w:hint="eastAsia"/>
          <w:sz w:val="32"/>
          <w:szCs w:val="32"/>
        </w:rPr>
        <w:t xml:space="preserve">025年，持续深化“检察+调研”工作模式，以调研为先导，精准发力公益诉讼领域。 </w:t>
      </w:r>
    </w:p>
    <w:p>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是锚定靶心，让调研课题扎根实际。聚焦生态安全底线，针对群众反映强烈的洗车、洗浴行业“私采地下水”问题，组建专班开展专项调研，1个半月内排查16家洗浴场所、30余家洗车店，锁定5家无证取水单位；聚焦历史文化根脉，针对31处不可移动文物的“保护困境”，联合相关部门建立“文物身份档案”，发现横山积石墓群毗邻某军事驻地，存在损毁风险；聚焦民生热点，针对农民工工资保证金缴纳不规范问题，对在建项目进行排查，发现未按规定缴纳金额共计300余万元。并先后撰写《长兴岛洗浴洗车行业地下水违规取用问题调研报告》《关于本行政区域不可移动文物保护的调研报告》《关于大连长兴岛经济技术开发区农民工工资保证金实施情况的调研报告》等多篇调研报告呈报区管委会审阅，均得到管委会主要领导的批示肯定。</w:t>
      </w:r>
    </w:p>
    <w:p>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是深查实证，让调研成果扎实可靠。坚持“调查—核查—督查”闭环，采取“白天查台账、夜间蹲守点”等方式进行实地摸排，邀请相关部门现场检测，提取水样固定证据，统计近三年涉水案件数据；打通与行政机关数据接口，将文物坐标与园区规划图叠加，用可视化呈现冲突点位；召开座谈会，邀请文物保护部门、街道文物专干等“把脉”，确保调研成果真实可靠、切实可行。</w:t>
      </w:r>
    </w:p>
    <w:p>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在督促保护不可移动文物</w:t>
      </w:r>
      <w:proofErr w:type="gramStart"/>
      <w:r>
        <w:rPr>
          <w:rFonts w:ascii="仿宋_GB2312" w:eastAsia="仿宋_GB2312" w:hAnsi="仿宋" w:cs="仿宋" w:hint="eastAsia"/>
          <w:sz w:val="32"/>
          <w:szCs w:val="32"/>
        </w:rPr>
        <w:t>行政公益</w:t>
      </w:r>
      <w:proofErr w:type="gramEnd"/>
      <w:r>
        <w:rPr>
          <w:rFonts w:ascii="仿宋_GB2312" w:eastAsia="仿宋_GB2312" w:hAnsi="仿宋" w:cs="仿宋" w:hint="eastAsia"/>
          <w:sz w:val="32"/>
          <w:szCs w:val="32"/>
        </w:rPr>
        <w:t>诉讼案中，2025年2月19日，我院在开展文物保护专项监督活动中，发现横山积石墓群保护问题线索。随后，我院联系文物看护人开展实地勘察，并赴瓦房店博物馆调阅档案资料，厘清文物历史价值。因墓群邻近军事禁区，保护工作存在限制，我院分管副检察长多次带队赴上下级军队驻地座谈释法，5月27日与军队达成协作共识。5月28日，我院对区教</w:t>
      </w:r>
      <w:proofErr w:type="gramStart"/>
      <w:r>
        <w:rPr>
          <w:rFonts w:ascii="仿宋_GB2312" w:eastAsia="仿宋_GB2312" w:hAnsi="仿宋" w:cs="仿宋" w:hint="eastAsia"/>
          <w:sz w:val="32"/>
          <w:szCs w:val="32"/>
        </w:rPr>
        <w:t>文体卫局立案</w:t>
      </w:r>
      <w:proofErr w:type="gramEnd"/>
      <w:r>
        <w:rPr>
          <w:rFonts w:ascii="仿宋_GB2312" w:eastAsia="仿宋_GB2312" w:hAnsi="仿宋" w:cs="仿宋" w:hint="eastAsia"/>
          <w:sz w:val="32"/>
          <w:szCs w:val="32"/>
        </w:rPr>
        <w:t>，7月1日制发检察建议，要求其规范墓群保护、加强辖区其他不可移动文物监管。7月7日，我院向区管委会报送调研报告，获得区管委会主要领导批示和高度赞同。8月1日，我院会同军队、区教</w:t>
      </w:r>
      <w:proofErr w:type="gramStart"/>
      <w:r>
        <w:rPr>
          <w:rFonts w:ascii="仿宋_GB2312" w:eastAsia="仿宋_GB2312" w:hAnsi="仿宋" w:cs="仿宋" w:hint="eastAsia"/>
          <w:sz w:val="32"/>
          <w:szCs w:val="32"/>
        </w:rPr>
        <w:t>文体卫局签订</w:t>
      </w:r>
      <w:proofErr w:type="gramEnd"/>
      <w:r>
        <w:rPr>
          <w:rFonts w:ascii="仿宋_GB2312" w:eastAsia="仿宋_GB2312" w:hAnsi="仿宋" w:cs="仿宋" w:hint="eastAsia"/>
          <w:sz w:val="32"/>
          <w:szCs w:val="32"/>
        </w:rPr>
        <w:t>协作实施备忘录。8月28日，区教文体</w:t>
      </w:r>
      <w:proofErr w:type="gramStart"/>
      <w:r>
        <w:rPr>
          <w:rFonts w:ascii="仿宋_GB2312" w:eastAsia="仿宋_GB2312" w:hAnsi="仿宋" w:cs="仿宋" w:hint="eastAsia"/>
          <w:sz w:val="32"/>
          <w:szCs w:val="32"/>
        </w:rPr>
        <w:t>卫局回复称</w:t>
      </w:r>
      <w:proofErr w:type="gramEnd"/>
      <w:r>
        <w:rPr>
          <w:rFonts w:ascii="仿宋_GB2312" w:eastAsia="仿宋_GB2312" w:hAnsi="仿宋" w:cs="仿宋" w:hint="eastAsia"/>
          <w:sz w:val="32"/>
          <w:szCs w:val="32"/>
        </w:rPr>
        <w:t>已完成横山积石墓群29座墓标识牌安装等工作。9月8日，我院联合军队开展现场核查，9月24日，组织文物专家、“益心为公”志愿者、区教</w:t>
      </w:r>
      <w:proofErr w:type="gramStart"/>
      <w:r>
        <w:rPr>
          <w:rFonts w:ascii="仿宋_GB2312" w:eastAsia="仿宋_GB2312" w:hAnsi="仿宋" w:cs="仿宋" w:hint="eastAsia"/>
          <w:sz w:val="32"/>
          <w:szCs w:val="32"/>
        </w:rPr>
        <w:t>文体卫局开展</w:t>
      </w:r>
      <w:proofErr w:type="gramEnd"/>
      <w:r>
        <w:rPr>
          <w:rFonts w:ascii="仿宋_GB2312" w:eastAsia="仿宋_GB2312" w:hAnsi="仿宋" w:cs="仿宋" w:hint="eastAsia"/>
          <w:sz w:val="32"/>
          <w:szCs w:val="32"/>
        </w:rPr>
        <w:t xml:space="preserve">“回头看”并召开听证会，确认整改到位。 </w:t>
      </w:r>
    </w:p>
    <w:p>
      <w:pPr>
        <w:ind w:firstLineChars="200" w:firstLine="643"/>
        <w:rPr>
          <w:rFonts w:ascii="仿宋" w:eastAsia="仿宋" w:hAnsi="仿宋" w:cs="仿宋"/>
          <w:b/>
          <w:bCs/>
          <w:sz w:val="32"/>
          <w:szCs w:val="32"/>
        </w:rPr>
      </w:pPr>
      <w:r>
        <w:rPr>
          <w:rFonts w:ascii="楷体_GB2312" w:eastAsia="楷体_GB2312" w:hAnsi="仿宋" w:cs="仿宋" w:hint="eastAsia"/>
          <w:b/>
          <w:bCs/>
          <w:sz w:val="32"/>
          <w:szCs w:val="32"/>
        </w:rPr>
        <w:t>（六）强化</w:t>
      </w:r>
      <w:r>
        <w:rPr>
          <w:rFonts w:ascii="楷体_GB2312" w:eastAsia="楷体_GB2312" w:hAnsi="仿宋" w:cs="仿宋"/>
          <w:b/>
          <w:bCs/>
          <w:sz w:val="32"/>
          <w:szCs w:val="32"/>
        </w:rPr>
        <w:t>法治建设</w:t>
      </w:r>
      <w:r>
        <w:rPr>
          <w:rFonts w:ascii="楷体_GB2312" w:eastAsia="楷体_GB2312" w:hAnsi="仿宋" w:cs="仿宋" w:hint="eastAsia"/>
          <w:b/>
          <w:bCs/>
          <w:sz w:val="32"/>
          <w:szCs w:val="32"/>
        </w:rPr>
        <w:t>，化解信访难题</w:t>
      </w:r>
      <w:r>
        <w:rPr>
          <w:rFonts w:ascii="仿宋" w:eastAsia="仿宋" w:hAnsi="仿宋" w:cs="仿宋" w:hint="eastAsia"/>
          <w:b/>
          <w:bCs/>
          <w:sz w:val="32"/>
          <w:szCs w:val="32"/>
        </w:rPr>
        <w:t xml:space="preserve"> </w:t>
      </w:r>
    </w:p>
    <w:p>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一是强化</w:t>
      </w:r>
      <w:r>
        <w:rPr>
          <w:rFonts w:ascii="仿宋_GB2312" w:eastAsia="仿宋_GB2312" w:hAnsi="仿宋" w:cs="仿宋"/>
          <w:sz w:val="32"/>
          <w:szCs w:val="32"/>
        </w:rPr>
        <w:t>法治建设，</w:t>
      </w:r>
      <w:r>
        <w:rPr>
          <w:rFonts w:ascii="仿宋_GB2312" w:eastAsia="仿宋_GB2312" w:hAnsi="仿宋" w:cs="仿宋" w:hint="eastAsia"/>
          <w:sz w:val="32"/>
          <w:szCs w:val="32"/>
        </w:rPr>
        <w:t>以“法治副校长”为切入点，切实加强未成年人司法保护力度，发挥法律监督职能，积极开展综合履职，</w:t>
      </w:r>
      <w:proofErr w:type="gramStart"/>
      <w:r>
        <w:rPr>
          <w:rFonts w:ascii="仿宋_GB2312" w:eastAsia="仿宋_GB2312" w:hAnsi="仿宋" w:cs="仿宋" w:hint="eastAsia"/>
          <w:sz w:val="32"/>
          <w:szCs w:val="32"/>
        </w:rPr>
        <w:t>促推各项</w:t>
      </w:r>
      <w:proofErr w:type="gramEnd"/>
      <w:r>
        <w:rPr>
          <w:rFonts w:ascii="仿宋_GB2312" w:eastAsia="仿宋_GB2312" w:hAnsi="仿宋" w:cs="仿宋" w:hint="eastAsia"/>
          <w:sz w:val="32"/>
          <w:szCs w:val="32"/>
        </w:rPr>
        <w:t>未成年人权益保护机制落地落实。开展法治进校园活动3次，通过办案开展司法救助1件，督促长兴岛管委会相关部门出台了《长兴岛未成年人守护行动实施方案》。我院上报的《督促落实未成年人犯罪记录封存制度、帮助罪错少年“无痕”回归社会》案例获得大连市依法维护儿童权利十大案例。同时依法严厉打击危害食品安全的违法犯罪行为，</w:t>
      </w:r>
      <w:proofErr w:type="gramStart"/>
      <w:r>
        <w:rPr>
          <w:rFonts w:ascii="仿宋_GB2312" w:eastAsia="仿宋_GB2312" w:hAnsi="仿宋" w:cs="仿宋" w:hint="eastAsia"/>
          <w:sz w:val="32"/>
          <w:szCs w:val="32"/>
        </w:rPr>
        <w:t>针对孙雪等</w:t>
      </w:r>
      <w:proofErr w:type="gramEnd"/>
      <w:r>
        <w:rPr>
          <w:rFonts w:ascii="仿宋_GB2312" w:eastAsia="仿宋_GB2312" w:hAnsi="仿宋" w:cs="仿宋" w:hint="eastAsia"/>
          <w:sz w:val="32"/>
          <w:szCs w:val="32"/>
        </w:rPr>
        <w:t>10人通过</w:t>
      </w:r>
      <w:proofErr w:type="gramStart"/>
      <w:r>
        <w:rPr>
          <w:rFonts w:ascii="仿宋_GB2312" w:eastAsia="仿宋_GB2312" w:hAnsi="仿宋" w:cs="仿宋" w:hint="eastAsia"/>
          <w:sz w:val="32"/>
          <w:szCs w:val="32"/>
        </w:rPr>
        <w:t>微信朋友</w:t>
      </w:r>
      <w:proofErr w:type="gramEnd"/>
      <w:r>
        <w:rPr>
          <w:rFonts w:ascii="仿宋_GB2312" w:eastAsia="仿宋_GB2312" w:hAnsi="仿宋" w:cs="仿宋" w:hint="eastAsia"/>
          <w:sz w:val="32"/>
          <w:szCs w:val="32"/>
        </w:rPr>
        <w:t>圈等途径向社会销售减肥咖啡等有毒有害减肥食品的犯罪行为，以涉嫌销售有毒有害食品罪依法提起公诉。</w:t>
      </w:r>
    </w:p>
    <w:p>
      <w:pPr>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二</w:t>
      </w:r>
      <w:r>
        <w:rPr>
          <w:rFonts w:ascii="仿宋_GB2312" w:eastAsia="仿宋_GB2312" w:hAnsi="仿宋" w:cs="仿宋"/>
          <w:sz w:val="32"/>
          <w:szCs w:val="32"/>
        </w:rPr>
        <w:t>是</w:t>
      </w:r>
      <w:r>
        <w:rPr>
          <w:rFonts w:ascii="仿宋_GB2312" w:eastAsia="仿宋_GB2312" w:hAnsi="仿宋" w:cs="仿宋" w:hint="eastAsia"/>
          <w:sz w:val="32"/>
          <w:szCs w:val="32"/>
        </w:rPr>
        <w:t>坚持和发展“枫桥经验”，深入推进检察信访工作法治化。依托12309检察服务中心、综治中心不断提升涉法涉诉信访工作水平,今年我院12309检察服务中心获评“大连长兴岛经济技术开发区清风窗口”。全年接待群众来访25人次，办理各类信访案件10件，所有信访案件均得到妥善处理，实现了进京赴省</w:t>
      </w:r>
      <w:proofErr w:type="gramStart"/>
      <w:r>
        <w:rPr>
          <w:rFonts w:ascii="仿宋_GB2312" w:eastAsia="仿宋_GB2312" w:hAnsi="仿宋" w:cs="仿宋" w:hint="eastAsia"/>
          <w:sz w:val="32"/>
          <w:szCs w:val="32"/>
        </w:rPr>
        <w:t>涉检案件</w:t>
      </w:r>
      <w:proofErr w:type="gramEnd"/>
      <w:r>
        <w:rPr>
          <w:rFonts w:ascii="仿宋_GB2312" w:eastAsia="仿宋_GB2312" w:hAnsi="仿宋" w:cs="仿宋" w:hint="eastAsia"/>
          <w:sz w:val="32"/>
          <w:szCs w:val="32"/>
        </w:rPr>
        <w:t xml:space="preserve">“零发生”，有效维护了社会稳定。 </w:t>
      </w:r>
    </w:p>
    <w:p>
      <w:pPr>
        <w:ind w:firstLineChars="200" w:firstLine="643"/>
        <w:rPr>
          <w:rFonts w:ascii="仿宋" w:eastAsia="仿宋" w:hAnsi="仿宋" w:cs="仿宋"/>
          <w:b/>
          <w:bCs/>
          <w:sz w:val="32"/>
          <w:szCs w:val="32"/>
        </w:rPr>
      </w:pPr>
      <w:r>
        <w:rPr>
          <w:rFonts w:ascii="楷体_GB2312" w:eastAsia="楷体_GB2312" w:hAnsi="仿宋" w:cs="仿宋" w:hint="eastAsia"/>
          <w:b/>
          <w:bCs/>
          <w:sz w:val="32"/>
          <w:szCs w:val="32"/>
        </w:rPr>
        <w:t>（七）聚焦</w:t>
      </w:r>
      <w:r>
        <w:rPr>
          <w:rFonts w:ascii="楷体_GB2312" w:eastAsia="楷体_GB2312" w:hAnsi="仿宋" w:cs="仿宋"/>
          <w:b/>
          <w:bCs/>
          <w:sz w:val="32"/>
          <w:szCs w:val="32"/>
        </w:rPr>
        <w:t>民生</w:t>
      </w:r>
      <w:r>
        <w:rPr>
          <w:rFonts w:ascii="楷体_GB2312" w:eastAsia="楷体_GB2312" w:hAnsi="仿宋" w:cs="仿宋" w:hint="eastAsia"/>
          <w:b/>
          <w:bCs/>
          <w:sz w:val="32"/>
          <w:szCs w:val="32"/>
        </w:rPr>
        <w:t>，为民</w:t>
      </w:r>
      <w:r>
        <w:rPr>
          <w:rFonts w:ascii="楷体_GB2312" w:eastAsia="楷体_GB2312" w:hAnsi="仿宋" w:cs="仿宋"/>
          <w:b/>
          <w:bCs/>
          <w:sz w:val="32"/>
          <w:szCs w:val="32"/>
        </w:rPr>
        <w:t>办事，</w:t>
      </w:r>
      <w:r>
        <w:rPr>
          <w:rFonts w:ascii="楷体_GB2312" w:eastAsia="楷体_GB2312" w:hAnsi="仿宋" w:cs="仿宋" w:hint="eastAsia"/>
          <w:b/>
          <w:bCs/>
          <w:sz w:val="32"/>
          <w:szCs w:val="32"/>
        </w:rPr>
        <w:t>维护司法公平正义</w:t>
      </w:r>
      <w:r>
        <w:rPr>
          <w:rFonts w:ascii="仿宋" w:eastAsia="仿宋" w:hAnsi="仿宋" w:cs="仿宋" w:hint="eastAsia"/>
          <w:b/>
          <w:bCs/>
          <w:sz w:val="32"/>
          <w:szCs w:val="32"/>
        </w:rPr>
        <w:t xml:space="preserve"> </w:t>
      </w:r>
    </w:p>
    <w:p>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一是聚焦弱势群体，</w:t>
      </w:r>
      <w:proofErr w:type="gramStart"/>
      <w:r>
        <w:rPr>
          <w:rFonts w:ascii="仿宋_GB2312" w:eastAsia="仿宋_GB2312" w:hAnsi="仿宋" w:cs="仿宋" w:hint="eastAsia"/>
          <w:sz w:val="32"/>
          <w:szCs w:val="32"/>
        </w:rPr>
        <w:t>做优民事支持</w:t>
      </w:r>
      <w:proofErr w:type="gramEnd"/>
      <w:r>
        <w:rPr>
          <w:rFonts w:ascii="仿宋_GB2312" w:eastAsia="仿宋_GB2312" w:hAnsi="仿宋" w:cs="仿宋" w:hint="eastAsia"/>
          <w:sz w:val="32"/>
          <w:szCs w:val="32"/>
        </w:rPr>
        <w:t>起诉。依托“检护民生”“治理欠薪”等专项活动，积极为农民工等弱势群体依法维权。今年，与区法院建立农民务工人员支持起诉线索移送机制，法院共向我院移送79条支持起诉案件线索。经审查筛选，发现14件农民务工人员追索劳动报酬案件符合支持起诉条件，一次性向法院发出14件支持起诉书，同比去年增长40%。同时，开启农民务工人员支持起诉绿色通道，优先立案、优先审理，涉及讨薪金额399940元，有效保障了农民工的合法权益。为进一步增强支持起诉工作质效，我院起草了《关于加强农民务工人员工资保障的协作配合意见》，正与法院商谈签署事宜，以建立支持起诉案件线索移送长效机制。</w:t>
      </w:r>
    </w:p>
    <w:p>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二是强化执行监督，化解信访积案。依托最高检的民事执行违法</w:t>
      </w:r>
      <w:proofErr w:type="gramStart"/>
      <w:r>
        <w:rPr>
          <w:rFonts w:ascii="仿宋_GB2312" w:eastAsia="仿宋_GB2312" w:hAnsi="仿宋" w:cs="仿宋" w:hint="eastAsia"/>
          <w:sz w:val="32"/>
          <w:szCs w:val="32"/>
        </w:rPr>
        <w:t>终本监督</w:t>
      </w:r>
      <w:proofErr w:type="gramEnd"/>
      <w:r>
        <w:rPr>
          <w:rFonts w:ascii="仿宋_GB2312" w:eastAsia="仿宋_GB2312" w:hAnsi="仿宋" w:cs="仿宋" w:hint="eastAsia"/>
          <w:sz w:val="32"/>
          <w:szCs w:val="32"/>
        </w:rPr>
        <w:t>专项工作，对区法院执行案件进行全程监督，调取并审查执行卷宗300余册。在办理某案件当事人张家胜申诉案中，发现法院执行案件相关文书存在适用法律错误等问题，向法院制发执行违法监督检察建议。同时，发现张家胜家庭生活困难，符合司法救助条件，及时将案件线索移送至控申部门，控申部门迅速启动司法救助程序，张家胜拿到司法救助款后</w:t>
      </w:r>
      <w:proofErr w:type="gramStart"/>
      <w:r>
        <w:rPr>
          <w:rFonts w:ascii="仿宋_GB2312" w:eastAsia="仿宋_GB2312" w:hAnsi="仿宋" w:cs="仿宋" w:hint="eastAsia"/>
          <w:sz w:val="32"/>
          <w:szCs w:val="32"/>
        </w:rPr>
        <w:t>表示息</w:t>
      </w:r>
      <w:proofErr w:type="gramEnd"/>
      <w:r>
        <w:rPr>
          <w:rFonts w:ascii="仿宋_GB2312" w:eastAsia="仿宋_GB2312" w:hAnsi="仿宋" w:cs="仿宋" w:hint="eastAsia"/>
          <w:sz w:val="32"/>
          <w:szCs w:val="32"/>
        </w:rPr>
        <w:t>访息诉，通过“民事监督+司法救助”一体化工作机制，成功化解了信访积案。</w:t>
      </w:r>
    </w:p>
    <w:p>
      <w:pPr>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 xml:space="preserve">三是精准惩治虚假诉讼，维护司法秩序。坚持精准监督理念，严厉打击民事虚假诉讼。在管某军与大连某建筑工程有限公司劳动争议虚假诉讼案中，面对多方法律关系且案情复杂的情况，案件承办人从管某军及妻子身份关系入手，通过审查案件卷宗材料、询问证人、调取相关书证、银行流水等方式，查明管某军隐瞒本人曾经系国家工作人员身份，与其妻子实际控制的公司恶意串通，通过确认劳动关系的方式补缴劳动保险，以达到退休领取工资进而侵占国家社保基金的目的。大连市检察院支持我院提请抗诉意见，已向大连市中级人民法院提起抗诉，相关犯罪线索已移送公安机关依法办理，有力维护了司法秩序和社会公平正义。该案典型案例已撰写完毕，待上级检察机关要求统一上报。 </w:t>
      </w:r>
    </w:p>
    <w:p>
      <w:pPr>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四是主动对接地区民生实事，将检察履职与保障民生紧密结合。加强对生态环境、食品药品安全、农民工等弱势群体的司法保护，全年办理涉民生案件共计44件，其中生态环境和资源保护</w:t>
      </w:r>
      <w:proofErr w:type="gramStart"/>
      <w:r>
        <w:rPr>
          <w:rFonts w:ascii="仿宋_GB2312" w:eastAsia="仿宋_GB2312" w:hAnsi="仿宋" w:cs="仿宋" w:hint="eastAsia"/>
          <w:sz w:val="32"/>
          <w:szCs w:val="32"/>
        </w:rPr>
        <w:t>领域公益</w:t>
      </w:r>
      <w:proofErr w:type="gramEnd"/>
      <w:r>
        <w:rPr>
          <w:rFonts w:ascii="仿宋_GB2312" w:eastAsia="仿宋_GB2312" w:hAnsi="仿宋" w:cs="仿宋" w:hint="eastAsia"/>
          <w:sz w:val="32"/>
          <w:szCs w:val="32"/>
        </w:rPr>
        <w:t>诉讼案件15件、食品药品安全公益诉讼案件19件、农民工劳动报酬权益保障公益诉讼案件1件，</w:t>
      </w:r>
      <w:proofErr w:type="gramStart"/>
      <w:r>
        <w:rPr>
          <w:rFonts w:ascii="仿宋_GB2312" w:eastAsia="仿宋_GB2312" w:hAnsi="仿宋" w:cs="仿宋" w:hint="eastAsia"/>
          <w:sz w:val="32"/>
          <w:szCs w:val="32"/>
        </w:rPr>
        <w:t>民事支持</w:t>
      </w:r>
      <w:proofErr w:type="gramEnd"/>
      <w:r>
        <w:rPr>
          <w:rFonts w:ascii="仿宋_GB2312" w:eastAsia="仿宋_GB2312" w:hAnsi="仿宋" w:cs="仿宋" w:hint="eastAsia"/>
          <w:sz w:val="32"/>
          <w:szCs w:val="32"/>
        </w:rPr>
        <w:t>起诉案件14件。同时，积极开展司法救助工作，全年办理国家司法救助案件5件5人，决定救助金额3.8万元，帮助困难群众解决实际问题，传递检察温暖。</w:t>
      </w:r>
    </w:p>
    <w:p>
      <w:pPr>
        <w:ind w:firstLineChars="200" w:firstLine="643"/>
        <w:rPr>
          <w:rFonts w:ascii="仿宋" w:eastAsia="仿宋" w:hAnsi="仿宋" w:cs="仿宋"/>
          <w:b/>
          <w:bCs/>
          <w:sz w:val="32"/>
          <w:szCs w:val="32"/>
        </w:rPr>
      </w:pPr>
      <w:r>
        <w:rPr>
          <w:rFonts w:ascii="黑体" w:eastAsia="黑体" w:hAnsi="黑体" w:cs="仿宋" w:hint="eastAsia"/>
          <w:b/>
          <w:bCs/>
          <w:sz w:val="32"/>
          <w:szCs w:val="32"/>
        </w:rPr>
        <w:t>三、聚焦科学管理，提升检察工作质效</w:t>
      </w:r>
      <w:r>
        <w:rPr>
          <w:rFonts w:ascii="仿宋" w:eastAsia="仿宋" w:hAnsi="仿宋" w:cs="仿宋" w:hint="eastAsia"/>
          <w:b/>
          <w:bCs/>
          <w:sz w:val="32"/>
          <w:szCs w:val="32"/>
        </w:rPr>
        <w:t xml:space="preserve"> </w:t>
      </w:r>
    </w:p>
    <w:p>
      <w:pPr>
        <w:ind w:firstLineChars="200" w:firstLine="643"/>
        <w:rPr>
          <w:rFonts w:ascii="楷体_GB2312" w:eastAsia="楷体_GB2312" w:hAnsi="仿宋" w:cs="仿宋"/>
          <w:b/>
          <w:bCs/>
          <w:sz w:val="32"/>
          <w:szCs w:val="32"/>
        </w:rPr>
      </w:pPr>
      <w:r>
        <w:rPr>
          <w:rFonts w:ascii="楷体_GB2312" w:eastAsia="楷体_GB2312" w:hAnsi="仿宋" w:cs="仿宋" w:hint="eastAsia"/>
          <w:b/>
          <w:bCs/>
          <w:sz w:val="32"/>
          <w:szCs w:val="32"/>
        </w:rPr>
        <w:t xml:space="preserve">（一）强化业务管理，把握宏观态势 </w:t>
      </w:r>
    </w:p>
    <w:p>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聚焦检察业务整体发展方向，通过制度规范、深度分析、经验总结，提升业务指导与科学决策水平。深入学习上级检察机关关于“三个管理”的核心精神与相关文件列为部门必修内容。今年，共召开业务分析会4次，形成业务分析报告2份，发现问题及时改进，不断提升办案质效。 </w:t>
      </w:r>
    </w:p>
    <w:p>
      <w:pPr>
        <w:ind w:firstLineChars="200" w:firstLine="643"/>
        <w:rPr>
          <w:rFonts w:ascii="楷体_GB2312" w:eastAsia="楷体_GB2312" w:hAnsi="仿宋" w:cs="仿宋"/>
          <w:b/>
          <w:bCs/>
          <w:sz w:val="32"/>
          <w:szCs w:val="32"/>
        </w:rPr>
      </w:pPr>
      <w:r>
        <w:rPr>
          <w:rFonts w:ascii="楷体_GB2312" w:eastAsia="楷体_GB2312" w:hAnsi="仿宋" w:cs="仿宋" w:hint="eastAsia"/>
          <w:b/>
          <w:bCs/>
          <w:sz w:val="32"/>
          <w:szCs w:val="32"/>
        </w:rPr>
        <w:t xml:space="preserve">（二）优化案件管理，实现微观精准控制 </w:t>
      </w:r>
    </w:p>
    <w:p>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聚焦案件</w:t>
      </w:r>
      <w:proofErr w:type="gramStart"/>
      <w:r>
        <w:rPr>
          <w:rFonts w:ascii="仿宋_GB2312" w:eastAsia="仿宋_GB2312" w:hAnsi="仿宋" w:cs="仿宋" w:hint="eastAsia"/>
          <w:sz w:val="32"/>
          <w:szCs w:val="32"/>
        </w:rPr>
        <w:t>办理全</w:t>
      </w:r>
      <w:proofErr w:type="gramEnd"/>
      <w:r>
        <w:rPr>
          <w:rFonts w:ascii="仿宋_GB2312" w:eastAsia="仿宋_GB2312" w:hAnsi="仿宋" w:cs="仿宋" w:hint="eastAsia"/>
          <w:sz w:val="32"/>
          <w:szCs w:val="32"/>
        </w:rPr>
        <w:t>流程管理，通过权责厘清、流程监控，确保案件办理规范、高效、全程留痕。细化职权明责，强化案件全程留痕，加强全程监控。今年，共监督发现问题243个，</w:t>
      </w:r>
      <w:proofErr w:type="gramStart"/>
      <w:r>
        <w:rPr>
          <w:rFonts w:ascii="仿宋_GB2312" w:eastAsia="仿宋_GB2312" w:hAnsi="仿宋" w:cs="仿宋" w:hint="eastAsia"/>
          <w:sz w:val="32"/>
          <w:szCs w:val="32"/>
        </w:rPr>
        <w:t>其中案卡填录方面</w:t>
      </w:r>
      <w:proofErr w:type="gramEnd"/>
      <w:r>
        <w:rPr>
          <w:rFonts w:ascii="仿宋_GB2312" w:eastAsia="仿宋_GB2312" w:hAnsi="仿宋" w:cs="仿宋" w:hint="eastAsia"/>
          <w:sz w:val="32"/>
          <w:szCs w:val="32"/>
        </w:rPr>
        <w:t xml:space="preserve">问题157个，文书制作方面问题86个，发出流程监控通知书5份，口头提示238次，制发流程监控情况通报3份。 </w:t>
      </w:r>
    </w:p>
    <w:p>
      <w:pPr>
        <w:ind w:firstLineChars="200" w:firstLine="643"/>
        <w:rPr>
          <w:rFonts w:ascii="仿宋" w:eastAsia="仿宋" w:hAnsi="仿宋" w:cs="仿宋"/>
          <w:b/>
          <w:bCs/>
          <w:sz w:val="32"/>
          <w:szCs w:val="32"/>
        </w:rPr>
      </w:pPr>
      <w:r>
        <w:rPr>
          <w:rFonts w:ascii="楷体_GB2312" w:eastAsia="楷体_GB2312" w:hAnsi="仿宋" w:cs="仿宋" w:hint="eastAsia"/>
          <w:b/>
          <w:bCs/>
          <w:sz w:val="32"/>
          <w:szCs w:val="32"/>
        </w:rPr>
        <w:t>（三）抓实质量管理，筑牢案件质量防线</w:t>
      </w:r>
      <w:r>
        <w:rPr>
          <w:rFonts w:ascii="仿宋" w:eastAsia="仿宋" w:hAnsi="仿宋" w:cs="仿宋" w:hint="eastAsia"/>
          <w:b/>
          <w:bCs/>
          <w:sz w:val="32"/>
          <w:szCs w:val="32"/>
        </w:rPr>
        <w:t xml:space="preserve"> </w:t>
      </w:r>
    </w:p>
    <w:p>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将质量管理贯穿业务管理和案件管理始终，通过案件评查、责任压实，构建严格全面的办案责任主体。建立健全“每案必查”工作机制，探索完善不同主体、不同形式的案件评查方式。今年，我院组织常规评查2次，共评查案件51件，发现问题30余个，均已督促相关部门整改落实。</w:t>
      </w:r>
    </w:p>
    <w:p>
      <w:pPr>
        <w:ind w:firstLineChars="200" w:firstLine="643"/>
        <w:rPr>
          <w:rFonts w:ascii="仿宋" w:eastAsia="仿宋" w:hAnsi="仿宋" w:cs="仿宋"/>
          <w:sz w:val="32"/>
          <w:szCs w:val="32"/>
        </w:rPr>
      </w:pPr>
      <w:r>
        <w:rPr>
          <w:rFonts w:ascii="黑体" w:eastAsia="黑体" w:hAnsi="黑体" w:cs="仿宋" w:hint="eastAsia"/>
          <w:b/>
          <w:bCs/>
          <w:sz w:val="32"/>
          <w:szCs w:val="32"/>
        </w:rPr>
        <w:t>四、聚焦问题导向，正视短板不足</w:t>
      </w:r>
      <w:r>
        <w:rPr>
          <w:rFonts w:ascii="仿宋" w:eastAsia="仿宋" w:hAnsi="仿宋" w:cs="仿宋" w:hint="eastAsia"/>
          <w:sz w:val="32"/>
          <w:szCs w:val="32"/>
        </w:rPr>
        <w:t xml:space="preserve"> </w:t>
      </w:r>
    </w:p>
    <w:p>
      <w:pPr>
        <w:ind w:firstLineChars="200" w:firstLine="643"/>
        <w:rPr>
          <w:rFonts w:ascii="楷体_GB2312" w:eastAsia="楷体_GB2312" w:hAnsi="仿宋" w:cs="仿宋"/>
          <w:b/>
          <w:bCs/>
          <w:sz w:val="32"/>
          <w:szCs w:val="32"/>
        </w:rPr>
      </w:pPr>
      <w:r>
        <w:rPr>
          <w:rFonts w:ascii="楷体_GB2312" w:eastAsia="楷体_GB2312" w:hAnsi="仿宋" w:cs="仿宋" w:hint="eastAsia"/>
          <w:b/>
          <w:bCs/>
          <w:sz w:val="32"/>
          <w:szCs w:val="32"/>
        </w:rPr>
        <w:t>（一）追捕</w:t>
      </w:r>
      <w:r>
        <w:rPr>
          <w:rFonts w:ascii="楷体_GB2312" w:eastAsia="楷体_GB2312" w:hAnsi="仿宋" w:cs="仿宋"/>
          <w:b/>
          <w:bCs/>
          <w:sz w:val="32"/>
          <w:szCs w:val="32"/>
        </w:rPr>
        <w:t>、</w:t>
      </w:r>
      <w:r>
        <w:rPr>
          <w:rFonts w:ascii="楷体_GB2312" w:eastAsia="楷体_GB2312" w:hAnsi="仿宋" w:cs="仿宋" w:hint="eastAsia"/>
          <w:b/>
          <w:bCs/>
          <w:sz w:val="32"/>
          <w:szCs w:val="32"/>
        </w:rPr>
        <w:t>追诉</w:t>
      </w:r>
      <w:r>
        <w:rPr>
          <w:rFonts w:ascii="楷体_GB2312" w:eastAsia="楷体_GB2312" w:hAnsi="仿宋" w:cs="仿宋"/>
          <w:b/>
          <w:bCs/>
          <w:sz w:val="32"/>
          <w:szCs w:val="32"/>
        </w:rPr>
        <w:t>工作存在空白，</w:t>
      </w:r>
      <w:r>
        <w:rPr>
          <w:rFonts w:ascii="楷体_GB2312" w:eastAsia="楷体_GB2312" w:hAnsi="仿宋" w:cs="仿宋" w:hint="eastAsia"/>
          <w:b/>
          <w:bCs/>
          <w:sz w:val="32"/>
          <w:szCs w:val="32"/>
        </w:rPr>
        <w:t xml:space="preserve">案源拓展渠道单一，科技赋能监督能力薄弱 </w:t>
      </w:r>
    </w:p>
    <w:p>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由于案件</w:t>
      </w:r>
      <w:r>
        <w:rPr>
          <w:rFonts w:ascii="仿宋_GB2312" w:eastAsia="仿宋_GB2312" w:hAnsi="仿宋" w:cs="仿宋"/>
          <w:sz w:val="32"/>
          <w:szCs w:val="32"/>
        </w:rPr>
        <w:t>数量较少，</w:t>
      </w:r>
      <w:r>
        <w:rPr>
          <w:rFonts w:ascii="仿宋_GB2312" w:eastAsia="仿宋_GB2312" w:hAnsi="仿宋" w:cs="仿宋" w:hint="eastAsia"/>
          <w:sz w:val="32"/>
          <w:szCs w:val="32"/>
        </w:rPr>
        <w:t>缺少</w:t>
      </w:r>
      <w:r>
        <w:rPr>
          <w:rFonts w:ascii="仿宋_GB2312" w:eastAsia="仿宋_GB2312" w:hAnsi="仿宋" w:cs="仿宋"/>
          <w:sz w:val="32"/>
          <w:szCs w:val="32"/>
        </w:rPr>
        <w:t>追捕、</w:t>
      </w:r>
      <w:r>
        <w:rPr>
          <w:rFonts w:ascii="仿宋_GB2312" w:eastAsia="仿宋_GB2312" w:hAnsi="仿宋" w:cs="仿宋" w:hint="eastAsia"/>
          <w:sz w:val="32"/>
          <w:szCs w:val="32"/>
        </w:rPr>
        <w:t>追诉</w:t>
      </w:r>
      <w:r>
        <w:rPr>
          <w:rFonts w:ascii="仿宋_GB2312" w:eastAsia="仿宋_GB2312" w:hAnsi="仿宋" w:cs="仿宋"/>
          <w:sz w:val="32"/>
          <w:szCs w:val="32"/>
        </w:rPr>
        <w:t>、案件线索</w:t>
      </w:r>
      <w:r>
        <w:rPr>
          <w:rFonts w:ascii="仿宋_GB2312" w:eastAsia="仿宋_GB2312" w:hAnsi="仿宋" w:cs="仿宋" w:hint="eastAsia"/>
          <w:sz w:val="32"/>
          <w:szCs w:val="32"/>
        </w:rPr>
        <w:t xml:space="preserve">以及来源集中，类型单一。重点监督领域，对大数据、人工智能等科技手段了解不深，缺乏有效的数据收集和分析工具，难以精准筛查出监督线索。 </w:t>
      </w:r>
    </w:p>
    <w:p>
      <w:pPr>
        <w:ind w:firstLineChars="200" w:firstLine="643"/>
        <w:rPr>
          <w:rFonts w:ascii="楷体_GB2312" w:eastAsia="楷体_GB2312" w:hAnsi="仿宋" w:cs="仿宋"/>
          <w:b/>
          <w:bCs/>
          <w:sz w:val="32"/>
          <w:szCs w:val="32"/>
        </w:rPr>
      </w:pPr>
      <w:r>
        <w:rPr>
          <w:rFonts w:ascii="楷体_GB2312" w:eastAsia="楷体_GB2312" w:hAnsi="仿宋" w:cs="仿宋" w:hint="eastAsia"/>
          <w:b/>
          <w:bCs/>
          <w:sz w:val="32"/>
          <w:szCs w:val="32"/>
        </w:rPr>
        <w:t>（二）监督</w:t>
      </w:r>
      <w:proofErr w:type="gramStart"/>
      <w:r>
        <w:rPr>
          <w:rFonts w:ascii="楷体_GB2312" w:eastAsia="楷体_GB2312" w:hAnsi="仿宋" w:cs="仿宋" w:hint="eastAsia"/>
          <w:b/>
          <w:bCs/>
          <w:sz w:val="32"/>
          <w:szCs w:val="32"/>
        </w:rPr>
        <w:t>质效与精准</w:t>
      </w:r>
      <w:proofErr w:type="gramEnd"/>
      <w:r>
        <w:rPr>
          <w:rFonts w:ascii="楷体_GB2312" w:eastAsia="楷体_GB2312" w:hAnsi="仿宋" w:cs="仿宋" w:hint="eastAsia"/>
          <w:b/>
          <w:bCs/>
          <w:sz w:val="32"/>
          <w:szCs w:val="32"/>
        </w:rPr>
        <w:t xml:space="preserve">度不足，刚性监督手段运用不充分 </w:t>
      </w:r>
    </w:p>
    <w:p>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各个工作领域普遍缺乏高质</w:t>
      </w:r>
      <w:proofErr w:type="gramStart"/>
      <w:r>
        <w:rPr>
          <w:rFonts w:ascii="仿宋_GB2312" w:eastAsia="仿宋_GB2312" w:hAnsi="仿宋" w:cs="仿宋" w:hint="eastAsia"/>
          <w:sz w:val="32"/>
          <w:szCs w:val="32"/>
        </w:rPr>
        <w:t>效</w:t>
      </w:r>
      <w:proofErr w:type="gramEnd"/>
      <w:r>
        <w:rPr>
          <w:rFonts w:ascii="仿宋_GB2312" w:eastAsia="仿宋_GB2312" w:hAnsi="仿宋" w:cs="仿宋" w:hint="eastAsia"/>
          <w:sz w:val="32"/>
          <w:szCs w:val="32"/>
        </w:rPr>
        <w:t xml:space="preserve">案件。我院当前监督工作多停留在程序性等浅层次审查层面，对案件实体正义的挖掘不够深入。主动监督的意识和能力尚有欠缺，民事行政检察抗诉、公益诉讼起诉等刚性监督方式适用率偏低。 </w:t>
      </w:r>
    </w:p>
    <w:p>
      <w:pPr>
        <w:ind w:firstLineChars="200" w:firstLine="643"/>
        <w:rPr>
          <w:rFonts w:ascii="仿宋" w:eastAsia="仿宋" w:hAnsi="仿宋" w:cs="仿宋"/>
          <w:b/>
          <w:bCs/>
          <w:sz w:val="32"/>
          <w:szCs w:val="32"/>
        </w:rPr>
      </w:pPr>
      <w:r>
        <w:rPr>
          <w:rFonts w:ascii="楷体_GB2312" w:eastAsia="楷体_GB2312" w:hAnsi="仿宋" w:cs="仿宋" w:hint="eastAsia"/>
          <w:b/>
          <w:bCs/>
          <w:sz w:val="32"/>
          <w:szCs w:val="32"/>
        </w:rPr>
        <w:t>（三）专业化办案力量薄弱，队伍能力建设存在短板</w:t>
      </w:r>
      <w:r>
        <w:rPr>
          <w:rFonts w:ascii="仿宋" w:eastAsia="仿宋" w:hAnsi="仿宋" w:cs="仿宋" w:hint="eastAsia"/>
          <w:b/>
          <w:bCs/>
          <w:sz w:val="32"/>
          <w:szCs w:val="32"/>
        </w:rPr>
        <w:t xml:space="preserve"> </w:t>
      </w:r>
    </w:p>
    <w:p>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检察干警办案经验不足，培育典型案例、提升案件办理质效能力较弱，对新型、复杂法律问题研究不深，调查核实、法律文书撰写等专业能力有待提升。</w:t>
      </w:r>
    </w:p>
    <w:p>
      <w:pPr>
        <w:ind w:firstLineChars="200" w:firstLine="643"/>
        <w:rPr>
          <w:rFonts w:ascii="黑体" w:eastAsia="黑体" w:hAnsi="黑体" w:cs="仿宋"/>
          <w:b/>
          <w:bCs/>
          <w:sz w:val="32"/>
          <w:szCs w:val="32"/>
        </w:rPr>
      </w:pPr>
      <w:r>
        <w:rPr>
          <w:rFonts w:ascii="黑体" w:eastAsia="黑体" w:hAnsi="黑体" w:cs="仿宋" w:hint="eastAsia"/>
          <w:b/>
          <w:bCs/>
          <w:sz w:val="32"/>
          <w:szCs w:val="32"/>
        </w:rPr>
        <w:t>五、聚焦未来发展，谋划工作新篇</w:t>
      </w:r>
    </w:p>
    <w:p>
      <w:pPr>
        <w:ind w:firstLineChars="200" w:firstLine="643"/>
        <w:rPr>
          <w:rFonts w:ascii="仿宋" w:eastAsia="仿宋" w:hAnsi="仿宋" w:cs="仿宋"/>
          <w:b/>
          <w:bCs/>
          <w:sz w:val="32"/>
          <w:szCs w:val="32"/>
        </w:rPr>
      </w:pPr>
      <w:r>
        <w:rPr>
          <w:rFonts w:ascii="楷体_GB2312" w:eastAsia="楷体_GB2312" w:hAnsi="仿宋" w:cs="仿宋" w:hint="eastAsia"/>
          <w:b/>
          <w:bCs/>
          <w:sz w:val="32"/>
          <w:szCs w:val="32"/>
        </w:rPr>
        <w:t>（一）以科技赋能为引擎，构建监督长效机制</w:t>
      </w:r>
      <w:r>
        <w:rPr>
          <w:rFonts w:ascii="仿宋" w:eastAsia="仿宋" w:hAnsi="仿宋" w:cs="仿宋" w:hint="eastAsia"/>
          <w:b/>
          <w:bCs/>
          <w:sz w:val="32"/>
          <w:szCs w:val="32"/>
        </w:rPr>
        <w:t xml:space="preserve"> </w:t>
      </w:r>
    </w:p>
    <w:p>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进一步深化大数据法律监督模型的实战应用，依托大数据技术对海量案件数据开展分类、筛选、比对，推动建立针对性监督模型，实现从“被动受理”到“主动筛查”的转变，精准挖掘监督线索。 </w:t>
      </w:r>
    </w:p>
    <w:p>
      <w:pPr>
        <w:ind w:firstLineChars="200" w:firstLine="643"/>
        <w:rPr>
          <w:rFonts w:ascii="仿宋" w:eastAsia="仿宋" w:hAnsi="仿宋" w:cs="仿宋"/>
          <w:sz w:val="32"/>
          <w:szCs w:val="32"/>
        </w:rPr>
      </w:pPr>
      <w:r>
        <w:rPr>
          <w:rFonts w:ascii="楷体_GB2312" w:eastAsia="楷体_GB2312" w:hAnsi="仿宋" w:cs="仿宋" w:hint="eastAsia"/>
          <w:b/>
          <w:bCs/>
          <w:sz w:val="32"/>
          <w:szCs w:val="32"/>
        </w:rPr>
        <w:t xml:space="preserve">（二）以刚性监督为抓手，筑牢司法监督防线 </w:t>
      </w:r>
    </w:p>
    <w:p>
      <w:pPr>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严格落实跟进监督机制，定期就抗诉案件进展、检察建议回复及落实情况，向党工委</w:t>
      </w:r>
      <w:r>
        <w:rPr>
          <w:rFonts w:ascii="仿宋_GB2312" w:eastAsia="仿宋_GB2312" w:hAnsi="仿宋" w:cs="仿宋" w:hint="eastAsia"/>
          <w:sz w:val="32"/>
          <w:szCs w:val="32"/>
        </w:rPr>
        <w:t>管委会</w:t>
      </w:r>
      <w:r>
        <w:rPr>
          <w:rFonts w:ascii="仿宋_GB2312" w:eastAsia="仿宋_GB2312" w:hAnsi="仿宋" w:cs="仿宋" w:hint="eastAsia"/>
          <w:sz w:val="32"/>
          <w:szCs w:val="32"/>
        </w:rPr>
        <w:t>专题报告，进一步推动相关部门以问题为导向开展专项调研，在执法检查</w:t>
      </w:r>
      <w:proofErr w:type="gramStart"/>
      <w:r>
        <w:rPr>
          <w:rFonts w:ascii="仿宋_GB2312" w:eastAsia="仿宋_GB2312" w:hAnsi="仿宋" w:cs="仿宋" w:hint="eastAsia"/>
          <w:sz w:val="32"/>
          <w:szCs w:val="32"/>
        </w:rPr>
        <w:t>与类案监督</w:t>
      </w:r>
      <w:proofErr w:type="gramEnd"/>
      <w:r>
        <w:rPr>
          <w:rFonts w:ascii="仿宋_GB2312" w:eastAsia="仿宋_GB2312" w:hAnsi="仿宋" w:cs="仿宋" w:hint="eastAsia"/>
          <w:sz w:val="32"/>
          <w:szCs w:val="32"/>
        </w:rPr>
        <w:t>、规范执法、服务民生、保护生态环境等重大领域凝聚监督合力，强有力地跟进监督，保障检察监督刚性形成</w:t>
      </w:r>
      <w:r>
        <w:rPr>
          <w:rFonts w:ascii="仿宋_GB2312" w:eastAsia="仿宋_GB2312" w:hAnsi="仿宋" w:cs="仿宋"/>
          <w:sz w:val="32"/>
          <w:szCs w:val="32"/>
        </w:rPr>
        <w:t>闭环。</w:t>
      </w:r>
    </w:p>
    <w:p>
      <w:pPr>
        <w:ind w:firstLineChars="200" w:firstLine="643"/>
        <w:rPr>
          <w:rFonts w:ascii="仿宋" w:eastAsia="仿宋" w:hAnsi="仿宋" w:cs="仿宋"/>
          <w:sz w:val="32"/>
          <w:szCs w:val="32"/>
        </w:rPr>
      </w:pPr>
      <w:r>
        <w:rPr>
          <w:rFonts w:ascii="楷体_GB2312" w:eastAsia="楷体_GB2312" w:hAnsi="仿宋" w:cs="仿宋" w:hint="eastAsia"/>
          <w:b/>
          <w:bCs/>
          <w:sz w:val="32"/>
          <w:szCs w:val="32"/>
        </w:rPr>
        <w:t>（三）以队伍建设为根基，夯实检察</w:t>
      </w:r>
      <w:proofErr w:type="gramStart"/>
      <w:r>
        <w:rPr>
          <w:rFonts w:ascii="楷体_GB2312" w:eastAsia="楷体_GB2312" w:hAnsi="仿宋" w:cs="仿宋" w:hint="eastAsia"/>
          <w:b/>
          <w:bCs/>
          <w:sz w:val="32"/>
          <w:szCs w:val="32"/>
        </w:rPr>
        <w:t>履</w:t>
      </w:r>
      <w:proofErr w:type="gramEnd"/>
      <w:r>
        <w:rPr>
          <w:rFonts w:ascii="楷体_GB2312" w:eastAsia="楷体_GB2312" w:hAnsi="仿宋" w:cs="仿宋" w:hint="eastAsia"/>
          <w:b/>
          <w:bCs/>
          <w:sz w:val="32"/>
          <w:szCs w:val="32"/>
        </w:rPr>
        <w:t>职能力</w:t>
      </w:r>
      <w:r>
        <w:rPr>
          <w:rFonts w:ascii="仿宋" w:eastAsia="仿宋" w:hAnsi="仿宋" w:cs="仿宋" w:hint="eastAsia"/>
          <w:sz w:val="32"/>
          <w:szCs w:val="32"/>
        </w:rPr>
        <w:t xml:space="preserve"> </w:t>
      </w:r>
    </w:p>
    <w:p>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全覆盖开展业务培训、案例研讨等活动，组织部门全体干警重点学习新出台法律、司法解释及典型案例，靶向提升干警专业素养与履职能力。同时，严明纪律作风建设，严格落实中央八项规定及其实施细则精神，健全内部监督管理机制，确保检察权依法规范运行。 </w:t>
      </w:r>
    </w:p>
    <w:p>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未来，长兴岛</w:t>
      </w:r>
      <w:r>
        <w:rPr>
          <w:rFonts w:ascii="仿宋_GB2312" w:eastAsia="仿宋_GB2312" w:hAnsi="仿宋" w:cs="仿宋"/>
          <w:sz w:val="32"/>
          <w:szCs w:val="32"/>
        </w:rPr>
        <w:t>检察院</w:t>
      </w:r>
      <w:r>
        <w:rPr>
          <w:rFonts w:ascii="仿宋_GB2312" w:eastAsia="仿宋_GB2312" w:hAnsi="仿宋" w:cs="仿宋" w:hint="eastAsia"/>
          <w:sz w:val="32"/>
          <w:szCs w:val="32"/>
        </w:rPr>
        <w:t>将以更坚定的决心、更务实的举措，扎实推进各项工作落地见效，持续提升检察监督的权威性与公信力，为服务经济社会高质量发展贡献坚实检察力量。</w:t>
      </w:r>
    </w:p>
    <w:p>
      <w:pPr>
        <w:ind w:firstLineChars="200" w:firstLine="640"/>
        <w:rPr>
          <w:rFonts w:ascii="仿宋_GB2312" w:eastAsia="仿宋_GB2312" w:hAnsi="仿宋" w:cs="仿宋"/>
          <w:sz w:val="32"/>
          <w:szCs w:val="32"/>
        </w:rPr>
      </w:pPr>
    </w:p>
    <w:p>
      <w:pPr>
        <w:ind w:firstLineChars="200" w:firstLine="640"/>
        <w:rPr>
          <w:rFonts w:ascii="仿宋_GB2312" w:eastAsia="仿宋_GB2312" w:hAnsi="黑体" w:cs="黑体"/>
          <w:sz w:val="32"/>
          <w:szCs w:val="32"/>
        </w:rPr>
      </w:pPr>
      <w:r>
        <w:rPr>
          <w:rFonts w:ascii="仿宋_GB2312" w:eastAsia="仿宋_GB2312" w:hAnsi="仿宋" w:cs="仿宋" w:hint="eastAsia"/>
          <w:sz w:val="32"/>
          <w:szCs w:val="32"/>
        </w:rPr>
        <w:t>附件：典型</w:t>
      </w:r>
      <w:r>
        <w:rPr>
          <w:rFonts w:ascii="仿宋_GB2312" w:eastAsia="仿宋_GB2312" w:hAnsi="仿宋" w:cs="仿宋"/>
          <w:sz w:val="32"/>
          <w:szCs w:val="32"/>
        </w:rPr>
        <w:t>案例</w:t>
      </w:r>
      <w:r>
        <w:rPr>
          <w:rFonts w:ascii="仿宋_GB2312" w:eastAsia="仿宋_GB2312" w:hAnsi="黑体" w:cs="黑体" w:hint="eastAsia"/>
          <w:sz w:val="32"/>
          <w:szCs w:val="32"/>
        </w:rPr>
        <w:t xml:space="preserve"> </w:t>
      </w:r>
    </w:p>
    <w:p>
      <w:pPr>
        <w:ind w:firstLineChars="200" w:firstLine="640"/>
        <w:rPr>
          <w:rFonts w:ascii="仿宋_GB2312" w:eastAsia="仿宋_GB2312" w:hAnsi="仿宋" w:cs="仿宋"/>
          <w:sz w:val="32"/>
          <w:szCs w:val="32"/>
        </w:rPr>
      </w:pPr>
    </w:p>
    <w:p>
      <w:pPr>
        <w:ind w:firstLineChars="200" w:firstLine="640"/>
        <w:rPr>
          <w:rFonts w:ascii="仿宋_GB2312" w:eastAsia="仿宋_GB2312" w:hAnsi="仿宋" w:cs="仿宋"/>
          <w:sz w:val="32"/>
          <w:szCs w:val="32"/>
        </w:rPr>
      </w:pPr>
    </w:p>
    <w:p>
      <w:pPr>
        <w:ind w:firstLineChars="200" w:firstLine="640"/>
        <w:jc w:val="right"/>
        <w:rPr>
          <w:rFonts w:ascii="仿宋_GB2312" w:eastAsia="仿宋_GB2312" w:hAnsi="仿宋" w:cs="仿宋"/>
          <w:sz w:val="32"/>
          <w:szCs w:val="32"/>
        </w:rPr>
      </w:pPr>
      <w:r>
        <w:rPr>
          <w:rFonts w:ascii="仿宋_GB2312" w:eastAsia="仿宋_GB2312" w:hAnsi="仿宋" w:cs="仿宋" w:hint="eastAsia"/>
          <w:sz w:val="32"/>
          <w:szCs w:val="32"/>
        </w:rPr>
        <w:t>大连</w:t>
      </w:r>
      <w:r>
        <w:rPr>
          <w:rFonts w:ascii="仿宋_GB2312" w:eastAsia="仿宋_GB2312" w:hAnsi="仿宋" w:cs="仿宋"/>
          <w:sz w:val="32"/>
          <w:szCs w:val="32"/>
        </w:rPr>
        <w:t>长兴岛经济技术开发区人民检察院</w:t>
      </w:r>
    </w:p>
    <w:p>
      <w:pPr>
        <w:ind w:right="1120" w:firstLineChars="200" w:firstLine="640"/>
        <w:jc w:val="right"/>
        <w:rPr>
          <w:rFonts w:ascii="仿宋_GB2312" w:eastAsia="仿宋_GB2312" w:hAnsi="仿宋" w:cs="仿宋"/>
          <w:sz w:val="32"/>
          <w:szCs w:val="32"/>
        </w:rPr>
      </w:pPr>
      <w:r>
        <w:rPr>
          <w:rFonts w:ascii="仿宋_GB2312" w:eastAsia="仿宋_GB2312" w:hAnsi="仿宋" w:cs="仿宋" w:hint="eastAsia"/>
          <w:sz w:val="32"/>
          <w:szCs w:val="32"/>
        </w:rPr>
        <w:t>2025年10月24日</w:t>
      </w:r>
    </w:p>
    <w:p>
      <w:pPr>
        <w:ind w:firstLineChars="200" w:firstLine="640"/>
        <w:rPr>
          <w:rFonts w:ascii="仿宋_GB2312" w:eastAsia="仿宋_GB2312" w:hAnsi="仿宋" w:cs="仿宋"/>
          <w:sz w:val="32"/>
          <w:szCs w:val="32"/>
        </w:rPr>
      </w:pPr>
    </w:p>
    <w:p>
      <w:pPr>
        <w:rPr>
          <w:rFonts w:ascii="仿宋_GB2312" w:eastAsia="仿宋_GB2312" w:hAnsi="仿宋_GB2312" w:cs="仿宋_GB2312" w:hint="eastAsia"/>
          <w:sz w:val="32"/>
          <w:szCs w:val="32"/>
        </w:rPr>
        <w:sectPr>
          <w:footerReference w:type="default" r:id="rId8"/>
          <w:pgSz w:w="11906" w:h="16838"/>
          <w:pgMar w:top="1440" w:right="1800" w:bottom="1440" w:left="1800" w:header="851" w:footer="992" w:gutter="0"/>
          <w:cols w:space="425"/>
          <w:docGrid w:type="lines" w:linePitch="312"/>
        </w:sectPr>
      </w:pPr>
    </w:p>
    <w:p>
      <w:pPr>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p>
    <w:p>
      <w:pPr>
        <w:jc w:val="center"/>
        <w:rPr>
          <w:rFonts w:ascii="黑体" w:eastAsia="黑体" w:hAnsi="黑体" w:cs="仿宋_GB2312"/>
          <w:sz w:val="44"/>
          <w:szCs w:val="44"/>
        </w:rPr>
      </w:pPr>
      <w:r>
        <w:rPr>
          <w:rFonts w:ascii="黑体" w:eastAsia="黑体" w:hAnsi="黑体" w:cs="仿宋_GB2312" w:hint="eastAsia"/>
          <w:sz w:val="44"/>
          <w:szCs w:val="44"/>
        </w:rPr>
        <w:t>典型</w:t>
      </w:r>
      <w:r>
        <w:rPr>
          <w:rFonts w:ascii="黑体" w:eastAsia="黑体" w:hAnsi="黑体" w:cs="仿宋_GB2312"/>
          <w:sz w:val="44"/>
          <w:szCs w:val="44"/>
        </w:rPr>
        <w:t>案例</w:t>
      </w:r>
    </w:p>
    <w:p>
      <w:pPr>
        <w:rPr>
          <w:rFonts w:ascii="仿宋_GB2312" w:eastAsia="仿宋_GB2312" w:hAnsi="仿宋_GB2312" w:cs="仿宋_GB2312"/>
          <w:sz w:val="32"/>
          <w:szCs w:val="32"/>
        </w:rPr>
      </w:pPr>
    </w:p>
    <w:p>
      <w:pPr>
        <w:ind w:firstLineChars="200" w:firstLine="640"/>
        <w:rPr>
          <w:rFonts w:ascii="黑体" w:eastAsia="黑体" w:hAnsi="黑体" w:cs="黑体"/>
          <w:sz w:val="32"/>
          <w:szCs w:val="32"/>
        </w:rPr>
      </w:pPr>
      <w:r>
        <w:rPr>
          <w:rFonts w:ascii="黑体" w:eastAsia="黑体" w:hAnsi="黑体" w:cs="黑体" w:hint="eastAsia"/>
          <w:sz w:val="32"/>
          <w:szCs w:val="32"/>
        </w:rPr>
        <w:t>1.赵吉明、赵庆飞等人盗掘古文化遗址、古墓葬系列案</w:t>
      </w:r>
    </w:p>
    <w:p>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基本案情〕2024年7月至11月间，犯罪嫌疑人赵吉明、赵庆飞等人为了盗挖古墓中的文物出售获利，各自结伙从内蒙古赤峰流窜至大连市金州区董家沟绿地小区东南侧的山上、瓦房店市李官镇贾家村栖霞山庄西南侧的山上、大连长兴岛经济区二龙山上、大连长兴岛经济区横山上、大连长兴岛经济区大望山上等地域对积石墓进行破坏性挖掘，并从中盗取文物。经辽宁省文物考古研究院评估鉴定，涉案积石墓均为新石器时代、青铜时代的古文化遗址或者古墓葬。古墓葬和古文化遗址受国家保护，具有重要的历史、艺术、科学价值，盗掘活动对古文化遗址、古墓葬造成损毁，损害了其历史、艺术、科学价值。赵吉明等人盗取文物30件，经鉴定，玉</w:t>
      </w:r>
      <w:proofErr w:type="gramStart"/>
      <w:r>
        <w:rPr>
          <w:rFonts w:ascii="仿宋_GB2312" w:eastAsia="仿宋_GB2312" w:hAnsi="仿宋_GB2312" w:cs="仿宋_GB2312" w:hint="eastAsia"/>
          <w:sz w:val="32"/>
          <w:szCs w:val="32"/>
        </w:rPr>
        <w:t>璇玑</w:t>
      </w:r>
      <w:proofErr w:type="gramEnd"/>
      <w:r>
        <w:rPr>
          <w:rFonts w:ascii="仿宋_GB2312" w:eastAsia="仿宋_GB2312" w:hAnsi="仿宋_GB2312" w:cs="仿宋_GB2312" w:hint="eastAsia"/>
          <w:sz w:val="32"/>
          <w:szCs w:val="32"/>
        </w:rPr>
        <w:t>1件为新石器时代，三级文物，出土文物，其余文物均为一般文物，出土文物；</w:t>
      </w:r>
      <w:proofErr w:type="gramStart"/>
      <w:r>
        <w:rPr>
          <w:rFonts w:ascii="仿宋_GB2312" w:eastAsia="仿宋_GB2312" w:hAnsi="仿宋_GB2312" w:cs="仿宋_GB2312" w:hint="eastAsia"/>
          <w:sz w:val="32"/>
          <w:szCs w:val="32"/>
        </w:rPr>
        <w:t>赵庆飞等人</w:t>
      </w:r>
      <w:proofErr w:type="gramEnd"/>
      <w:r>
        <w:rPr>
          <w:rFonts w:ascii="仿宋_GB2312" w:eastAsia="仿宋_GB2312" w:hAnsi="仿宋_GB2312" w:cs="仿宋_GB2312" w:hint="eastAsia"/>
          <w:sz w:val="32"/>
          <w:szCs w:val="32"/>
        </w:rPr>
        <w:t>盗取文物11件，经鉴定，玉</w:t>
      </w:r>
      <w:proofErr w:type="gramStart"/>
      <w:r>
        <w:rPr>
          <w:rFonts w:ascii="仿宋_GB2312" w:eastAsia="仿宋_GB2312" w:hAnsi="仿宋_GB2312" w:cs="仿宋_GB2312" w:hint="eastAsia"/>
          <w:sz w:val="32"/>
          <w:szCs w:val="32"/>
        </w:rPr>
        <w:t>璇玑</w:t>
      </w:r>
      <w:proofErr w:type="gramEnd"/>
      <w:r>
        <w:rPr>
          <w:rFonts w:ascii="仿宋_GB2312" w:eastAsia="仿宋_GB2312" w:hAnsi="仿宋_GB2312" w:cs="仿宋_GB2312" w:hint="eastAsia"/>
          <w:sz w:val="32"/>
          <w:szCs w:val="32"/>
        </w:rPr>
        <w:t>1件为新石器时代，三级文物，出土文物，其余文物均为一般文物，出土文物。</w:t>
      </w:r>
    </w:p>
    <w:p>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〔检察机关履职情况〕检察机关依法提前介入，围绕涉案文物鉴定评估、现场勘验检查等方面引导</w:t>
      </w:r>
      <w:proofErr w:type="gramStart"/>
      <w:r>
        <w:rPr>
          <w:rFonts w:ascii="仿宋_GB2312" w:eastAsia="仿宋_GB2312" w:hAnsi="仿宋_GB2312" w:cs="仿宋_GB2312" w:hint="eastAsia"/>
          <w:sz w:val="32"/>
          <w:szCs w:val="32"/>
        </w:rPr>
        <w:t>侦查机</w:t>
      </w:r>
      <w:proofErr w:type="gramEnd"/>
      <w:r>
        <w:rPr>
          <w:rFonts w:ascii="仿宋_GB2312" w:eastAsia="仿宋_GB2312" w:hAnsi="仿宋_GB2312" w:cs="仿宋_GB2312" w:hint="eastAsia"/>
          <w:sz w:val="32"/>
          <w:szCs w:val="32"/>
        </w:rPr>
        <w:t>关开展侦查工作，全面夯实证据体系，依法批准逮捕6人。审查起诉阶段，检察机关全面细致审查案卷材料，指导</w:t>
      </w:r>
      <w:proofErr w:type="gramStart"/>
      <w:r>
        <w:rPr>
          <w:rFonts w:ascii="仿宋_GB2312" w:eastAsia="仿宋_GB2312" w:hAnsi="仿宋_GB2312" w:cs="仿宋_GB2312" w:hint="eastAsia"/>
          <w:sz w:val="32"/>
          <w:szCs w:val="32"/>
        </w:rPr>
        <w:t>侦查机</w:t>
      </w:r>
      <w:proofErr w:type="gramEnd"/>
      <w:r>
        <w:rPr>
          <w:rFonts w:ascii="仿宋_GB2312" w:eastAsia="仿宋_GB2312" w:hAnsi="仿宋_GB2312" w:cs="仿宋_GB2312" w:hint="eastAsia"/>
          <w:sz w:val="32"/>
          <w:szCs w:val="32"/>
        </w:rPr>
        <w:t>关补充移送赵吉明等人盗掘古文化遗址的犯罪事实。此外，检察机关在办理赵吉明、武国忠、赵吉峰某等人盗掘古文化遗址、古墓葬一案的过程中发现，大连长兴岛经济区部分积石冢</w:t>
      </w:r>
      <w:proofErr w:type="gramStart"/>
      <w:r>
        <w:rPr>
          <w:rFonts w:ascii="仿宋_GB2312" w:eastAsia="仿宋_GB2312" w:hAnsi="仿宋_GB2312" w:cs="仿宋_GB2312" w:hint="eastAsia"/>
          <w:sz w:val="32"/>
          <w:szCs w:val="32"/>
        </w:rPr>
        <w:t>群普遍</w:t>
      </w:r>
      <w:proofErr w:type="gramEnd"/>
      <w:r>
        <w:rPr>
          <w:rFonts w:ascii="仿宋_GB2312" w:eastAsia="仿宋_GB2312" w:hAnsi="仿宋_GB2312" w:cs="仿宋_GB2312" w:hint="eastAsia"/>
          <w:sz w:val="32"/>
          <w:szCs w:val="32"/>
        </w:rPr>
        <w:t>遭盗扰，保护状况较差，存在石块散落，植被覆盖及边界模糊等问题。经调查发现，部分不可移动文物没有登记公布为未定级不可移动文物或者核定公布为文物保护单位。针对发现的上述问题，向大连长兴岛经济技术开发区教育文体卫生局发出社会治理检察建议，建议该局针对涉案不可移动文物，及时开展核定、登记、公布、建档等工作。</w:t>
      </w:r>
    </w:p>
    <w:p>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结果〕截至日前，检察机关以涉嫌盗掘古文化遗址、古墓葬罪依法对犯罪嫌疑人赵吉明、武国忠、赵吉峰、赵庆飞、徐国森、孙福全依法提起公诉。大连长兴岛经济技术开发区教育文体卫生局结合检察建议内容，开展了文物普查和调查工作，并组织对横山烽火台等不可移动文物申请列入新发现。与此同时，针对办案中发现的大连长兴岛经济技术开发区教育文体卫生局</w:t>
      </w:r>
      <w:proofErr w:type="gramStart"/>
      <w:r>
        <w:rPr>
          <w:rFonts w:ascii="仿宋_GB2312" w:eastAsia="仿宋_GB2312" w:hAnsi="仿宋_GB2312" w:cs="仿宋_GB2312" w:hint="eastAsia"/>
          <w:sz w:val="32"/>
          <w:szCs w:val="32"/>
        </w:rPr>
        <w:t>怠</w:t>
      </w:r>
      <w:proofErr w:type="gramEnd"/>
      <w:r>
        <w:rPr>
          <w:rFonts w:ascii="仿宋_GB2312" w:eastAsia="仿宋_GB2312" w:hAnsi="仿宋_GB2312" w:cs="仿宋_GB2312" w:hint="eastAsia"/>
          <w:sz w:val="32"/>
          <w:szCs w:val="32"/>
        </w:rPr>
        <w:t>于履行对本行政区域内文物保护的监督管理职责，向第二检察部移送</w:t>
      </w:r>
      <w:proofErr w:type="gramStart"/>
      <w:r>
        <w:rPr>
          <w:rFonts w:ascii="仿宋_GB2312" w:eastAsia="仿宋_GB2312" w:hAnsi="仿宋_GB2312" w:cs="仿宋_GB2312" w:hint="eastAsia"/>
          <w:sz w:val="32"/>
          <w:szCs w:val="32"/>
        </w:rPr>
        <w:t>行政公益</w:t>
      </w:r>
      <w:proofErr w:type="gramEnd"/>
      <w:r>
        <w:rPr>
          <w:rFonts w:ascii="仿宋_GB2312" w:eastAsia="仿宋_GB2312" w:hAnsi="仿宋_GB2312" w:cs="仿宋_GB2312" w:hint="eastAsia"/>
          <w:sz w:val="32"/>
          <w:szCs w:val="32"/>
        </w:rPr>
        <w:t>诉讼案件线索，第二检察部向相关部门制发了</w:t>
      </w:r>
      <w:proofErr w:type="gramStart"/>
      <w:r>
        <w:rPr>
          <w:rFonts w:ascii="仿宋_GB2312" w:eastAsia="仿宋_GB2312" w:hAnsi="仿宋_GB2312" w:cs="仿宋_GB2312" w:hint="eastAsia"/>
          <w:sz w:val="32"/>
          <w:szCs w:val="32"/>
        </w:rPr>
        <w:t>行政公益</w:t>
      </w:r>
      <w:proofErr w:type="gramEnd"/>
      <w:r>
        <w:rPr>
          <w:rFonts w:ascii="仿宋_GB2312" w:eastAsia="仿宋_GB2312" w:hAnsi="仿宋_GB2312" w:cs="仿宋_GB2312" w:hint="eastAsia"/>
          <w:sz w:val="32"/>
          <w:szCs w:val="32"/>
        </w:rPr>
        <w:t>诉讼检察建议。</w:t>
      </w:r>
    </w:p>
    <w:p>
      <w:pPr>
        <w:ind w:firstLineChars="200" w:firstLine="640"/>
        <w:rPr>
          <w:rFonts w:ascii="黑体" w:eastAsia="黑体" w:hAnsi="黑体" w:cs="仿宋_GB2312"/>
          <w:sz w:val="32"/>
          <w:szCs w:val="32"/>
        </w:rPr>
      </w:pPr>
      <w:r>
        <w:rPr>
          <w:rFonts w:ascii="黑体" w:eastAsia="黑体" w:hAnsi="黑体" w:cs="仿宋_GB2312" w:hint="eastAsia"/>
          <w:sz w:val="32"/>
          <w:szCs w:val="32"/>
        </w:rPr>
        <w:t>2.</w:t>
      </w:r>
      <w:r>
        <w:rPr>
          <w:rFonts w:ascii="黑体" w:eastAsia="黑体" w:hAnsi="黑体" w:cs="黑体" w:hint="eastAsia"/>
          <w:sz w:val="32"/>
          <w:szCs w:val="32"/>
        </w:rPr>
        <w:t>督促整治综合区主河道污水管网渗漏保护渤海生态环境</w:t>
      </w:r>
      <w:proofErr w:type="gramStart"/>
      <w:r>
        <w:rPr>
          <w:rFonts w:ascii="黑体" w:eastAsia="黑体" w:hAnsi="黑体" w:cs="黑体" w:hint="eastAsia"/>
          <w:sz w:val="32"/>
          <w:szCs w:val="32"/>
        </w:rPr>
        <w:t>行政公益</w:t>
      </w:r>
      <w:proofErr w:type="gramEnd"/>
      <w:r>
        <w:rPr>
          <w:rFonts w:ascii="黑体" w:eastAsia="黑体" w:hAnsi="黑体" w:cs="黑体" w:hint="eastAsia"/>
          <w:sz w:val="32"/>
          <w:szCs w:val="32"/>
        </w:rPr>
        <w:t>诉讼案</w:t>
      </w:r>
    </w:p>
    <w:p>
      <w:pPr>
        <w:adjustRightInd w:val="0"/>
        <w:snapToGrid w:val="0"/>
        <w:spacing w:line="560" w:lineRule="exact"/>
        <w:rPr>
          <w:rFonts w:ascii="仿宋_GB2312" w:eastAsia="仿宋_GB2312" w:hAnsi="仿宋" w:cs="仿宋"/>
          <w:sz w:val="32"/>
          <w:szCs w:val="32"/>
        </w:rPr>
      </w:pPr>
      <w:r>
        <w:rPr>
          <w:rFonts w:ascii="仿宋" w:eastAsia="仿宋" w:hAnsi="仿宋" w:cs="仿宋" w:hint="eastAsia"/>
          <w:sz w:val="32"/>
          <w:szCs w:val="32"/>
        </w:rPr>
        <w:t xml:space="preserve">     </w:t>
      </w:r>
      <w:r>
        <w:rPr>
          <w:rFonts w:ascii="仿宋_GB2312" w:eastAsia="仿宋_GB2312" w:hAnsi="仿宋" w:cs="仿宋" w:hint="eastAsia"/>
          <w:sz w:val="32"/>
          <w:szCs w:val="32"/>
        </w:rPr>
        <w:t xml:space="preserve">【基本案情】大连长兴岛经济技术开发区人民检察院（以下简称“长兴岛院”）在参与办理最高检环渤海专案过程中发现，大连长兴岛经济技术开发区综合区主河道内，位于长兴岛街道帆船广场下方、中轴广场转盘东侧附近的污水管网存在2处渗漏点位。生活污水经渗漏点渗入河道，致使河道水体颜色浑浊发绿，并散发强烈刺激性气味，最终随河道直接排入渤海，造成海洋生态环境损害，国家和社会公共利益受到侵害。大连长兴岛经济技术开发区城市管理综合行政执法局（以下简称“区城管局”）作为本行政区域城镇排水主管部门，未依法履行监督管理职责，未及时督促城镇排水与污水处理设施维护运营单位修复渗漏管网，导致污水持续污染河道及渤海。 </w:t>
      </w:r>
    </w:p>
    <w:p>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【检察机关履职情况】取证阶段正值6月，长兴岛地区连日降雨。长兴岛院</w:t>
      </w:r>
      <w:proofErr w:type="gramStart"/>
      <w:r>
        <w:rPr>
          <w:rFonts w:ascii="仿宋_GB2312" w:eastAsia="仿宋_GB2312" w:hAnsi="仿宋" w:cs="仿宋" w:hint="eastAsia"/>
          <w:sz w:val="32"/>
          <w:szCs w:val="32"/>
        </w:rPr>
        <w:t>研</w:t>
      </w:r>
      <w:proofErr w:type="gramEnd"/>
      <w:r>
        <w:rPr>
          <w:rFonts w:ascii="仿宋_GB2312" w:eastAsia="仿宋_GB2312" w:hAnsi="仿宋" w:cs="仿宋" w:hint="eastAsia"/>
          <w:sz w:val="32"/>
          <w:szCs w:val="32"/>
        </w:rPr>
        <w:t>判认为，雨水会稀释河道水体，此时启动水质检测难以客观反映真实污染情况，</w:t>
      </w:r>
      <w:proofErr w:type="gramStart"/>
      <w:r>
        <w:rPr>
          <w:rFonts w:ascii="仿宋_GB2312" w:eastAsia="仿宋_GB2312" w:hAnsi="仿宋" w:cs="仿宋" w:hint="eastAsia"/>
          <w:sz w:val="32"/>
          <w:szCs w:val="32"/>
        </w:rPr>
        <w:t>遂及时</w:t>
      </w:r>
      <w:proofErr w:type="gramEnd"/>
      <w:r>
        <w:rPr>
          <w:rFonts w:ascii="仿宋_GB2312" w:eastAsia="仿宋_GB2312" w:hAnsi="仿宋" w:cs="仿宋" w:hint="eastAsia"/>
          <w:sz w:val="32"/>
          <w:szCs w:val="32"/>
        </w:rPr>
        <w:t xml:space="preserve">转换调查思路，将突破口聚焦于污水管网运营主体。通过询问大连长兴岛公用事业运营中心有限公司工作人员，逐步查清关键事实：案涉污水管网起点为大连长兴岛天瑞水泥，终点为海关大楼旁2#泵站，排入管网的污水均为生活污水；且在长兴岛街道帆船广场下方、中轴广场转盘东侧存在2处明确渗漏点位，渗漏污水直接流入综合区主河道并最终排入渤海，该2处点位当时尚未修复。鉴于国家和社会公共利益受损情形紧迫，长兴岛院于7月2日依法对该案立案审查。 </w:t>
      </w:r>
    </w:p>
    <w:p>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在查清案件事实、明确监管责任主体后，7月10日，长兴岛院依据《城镇排水与污水处理条例》第五条第二款、第十六条第一款、第三十八条第一款、第五十五条，《中华人民共和国海洋环境保护法》第五十二条、第五十三条，以及《关于区直部分部门机构及职能调整的通知》（大长</w:t>
      </w:r>
      <w:proofErr w:type="gramStart"/>
      <w:r>
        <w:rPr>
          <w:rFonts w:ascii="仿宋_GB2312" w:eastAsia="仿宋_GB2312" w:hAnsi="仿宋" w:cs="仿宋" w:hint="eastAsia"/>
          <w:sz w:val="32"/>
          <w:szCs w:val="32"/>
        </w:rPr>
        <w:t>经开党工</w:t>
      </w:r>
      <w:proofErr w:type="gramEnd"/>
      <w:r>
        <w:rPr>
          <w:rFonts w:ascii="仿宋_GB2312" w:eastAsia="仿宋_GB2312" w:hAnsi="仿宋" w:cs="仿宋" w:hint="eastAsia"/>
          <w:sz w:val="32"/>
          <w:szCs w:val="32"/>
        </w:rPr>
        <w:t xml:space="preserve">发〔2024〕5号）相关规定，向区城管局制发检察建议，要求其依法全面履行职责，督促设施维护运营单位尽快修复渗漏管网，同时加强辖区内同类问题的排查整治，切实守护海洋生态。 </w:t>
      </w:r>
    </w:p>
    <w:p>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9月1日，区城管局向检察机关书面回复，称已开展自查自纠，并责成运营单位完成2处渗漏点位的管网修复施工工作。因管线维修更换属于隐蔽工程，仅依据行政机关书面回复，无法确认管线是否实际修复、污水是否仍存在渗漏、公益损害是否彻底消除。为做实跟进监督，长兴岛院函请大连市瓦房店（长兴岛经济区）生态环境分局协助开展河道水质检测，检测结果显示，综合区主河道水质已达标，渗漏问题已彻底解决。 </w:t>
      </w:r>
    </w:p>
    <w:p>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此后，检察机关邀请“益心为公”志愿者召开听证会，通过展示案件证据、说明整改落实情况，志愿者一致确认污水管网渗漏问题已整改完毕，国家和社会公共利益得到有效保护。听证会后，长兴岛院依法终结该案。 </w:t>
      </w:r>
    </w:p>
    <w:p>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结果】本案聚焦环渤海生态保护重点领域，检察机关在办案中突破传统取证路径，前期未依赖水质检测，而是通过询问关键主体快速固定渗漏事实，既规避了多雨季节水质检测的局限性，又大幅提升办案效率，为多雨季节水污染公益诉讼案件取证提供了新思路。针对管线维修隐蔽工程的监督难点，检察机关创新采用“函请专业检测+社会力量参与”的双重验证模式：一方面依托生态环境部门的专业检测数据，客观确认水质达标，确保整改效果的科学性；另一方面借助“益心为公”志愿者的参与，强化对整改成效的外部监督，提升案件办理的透明度与公信力，避免隐蔽工程整改“走过场”。本案自立案至终结仅用时两个多月，通过诉前检察建议推动行政机关高效履职，既及时制止污水对渤海生态的持续损害，又避免后续诉讼程序，节约司法资源。该案为同类隐蔽工程监督、多雨季</w:t>
      </w:r>
      <w:proofErr w:type="gramStart"/>
      <w:r>
        <w:rPr>
          <w:rFonts w:ascii="仿宋_GB2312" w:eastAsia="仿宋_GB2312" w:hAnsi="仿宋" w:cs="仿宋" w:hint="eastAsia"/>
          <w:sz w:val="32"/>
          <w:szCs w:val="32"/>
        </w:rPr>
        <w:t>节环境</w:t>
      </w:r>
      <w:proofErr w:type="gramEnd"/>
      <w:r>
        <w:rPr>
          <w:rFonts w:ascii="仿宋_GB2312" w:eastAsia="仿宋_GB2312" w:hAnsi="仿宋" w:cs="仿宋" w:hint="eastAsia"/>
          <w:sz w:val="32"/>
          <w:szCs w:val="32"/>
        </w:rPr>
        <w:t>公益诉讼案件办理提供了可复制、可推广的实践经验，对守护海洋生态安全、助力环渤海地区生态环境保护具有重要意义。</w:t>
      </w:r>
    </w:p>
    <w:p>
      <w:pPr>
        <w:rPr>
          <w:rFonts w:ascii="仿宋_GB2312" w:eastAsia="仿宋_GB2312" w:hAnsi="仿宋_GB2312" w:cs="仿宋_GB2312"/>
          <w:sz w:val="32"/>
          <w:szCs w:val="32"/>
        </w:rPr>
      </w:pPr>
    </w:p>
    <w:p>
      <w:pPr>
        <w:jc w:val="center"/>
        <w:rPr>
          <w:rFonts w:ascii="仿宋_GB2312" w:eastAsia="仿宋_GB2312" w:hAnsi="仿宋_GB2312" w:cs="仿宋_GB2312"/>
          <w:sz w:val="32"/>
          <w:szCs w:val="32"/>
        </w:rPr>
      </w:pPr>
    </w:p>
    <w:p>
      <w:pPr>
        <w:ind w:firstLineChars="200" w:firstLine="640"/>
        <w:rPr>
          <w:rFonts w:ascii="仿宋_GB2312" w:eastAsia="仿宋_GB2312" w:hAnsi="仿宋" w:cs="仿宋"/>
          <w:sz w:val="32"/>
          <w:szCs w:val="32"/>
        </w:rPr>
      </w:pPr>
    </w:p>
    <w:p>
      <w:pPr>
        <w:ind w:firstLineChars="200" w:firstLine="640"/>
        <w:rPr>
          <w:rFonts w:ascii="仿宋_GB2312" w:eastAsia="仿宋_GB2312" w:hAnsi="仿宋" w:cs="仿宋"/>
          <w:sz w:val="32"/>
          <w:szCs w:val="32"/>
        </w:rPr>
      </w:pPr>
    </w:p>
    <w:sectPr>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a4"/>
                          </w:pPr>
                          <w:r>
                            <w:fldChar w:fldCharType="begin"/>
                          </w:r>
                          <w:r>
                            <w:instrText xml:space="preserve"> PAGE  \* MERGEFORMAT </w:instrText>
                          </w:r>
                          <w:r>
                            <w:fldChar w:fldCharType="separate"/>
                          </w:r>
                          <w:r>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pPr>
                      <w:pStyle w:val="a4"/>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p>
  <w:p>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4"/>
      <w:jc w:val="center"/>
    </w:pPr>
  </w:p>
  <w:p>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20C3C1D-4C00-47F3-9D19-A37A4BB6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rFonts w:ascii="Calibri" w:eastAsia="宋体" w:hAnsi="Calibri" w:cs="Arial"/>
      <w:sz w:val="18"/>
      <w:szCs w:val="18"/>
    </w:rPr>
  </w:style>
  <w:style w:type="character" w:customStyle="1" w:styleId="Char0">
    <w:name w:val="页脚 Char"/>
    <w:basedOn w:val="a0"/>
    <w:link w:val="a4"/>
    <w:uiPriority w:val="99"/>
    <w:rPr>
      <w:rFonts w:ascii="Calibri" w:eastAsia="宋体" w:hAnsi="Calibri" w:cs="Arial"/>
      <w:sz w:val="18"/>
      <w:szCs w:val="18"/>
    </w:rPr>
  </w:style>
  <w:style w:type="character" w:customStyle="1" w:styleId="Char">
    <w:name w:val="日期 Char"/>
    <w:basedOn w:val="a0"/>
    <w:link w:val="a3"/>
    <w:uiPriority w:val="99"/>
    <w:semiHidden/>
    <w:rPr>
      <w:rFonts w:ascii="Calibri" w:eastAsia="宋体" w:hAnsi="Calibri" w:cs="Arial"/>
    </w:rPr>
  </w:style>
  <w:style w:type="paragraph" w:styleId="a6">
    <w:name w:val="Balloon Text"/>
    <w:basedOn w:val="a"/>
    <w:link w:val="Char2"/>
    <w:uiPriority w:val="99"/>
    <w:semiHidden/>
    <w:unhideWhenUsed/>
    <w:rPr>
      <w:sz w:val="18"/>
      <w:szCs w:val="18"/>
    </w:rPr>
  </w:style>
  <w:style w:type="character" w:customStyle="1" w:styleId="Char2">
    <w:name w:val="批注框文本 Char"/>
    <w:basedOn w:val="a0"/>
    <w:link w:val="a6"/>
    <w:uiPriority w:val="99"/>
    <w:semiHidden/>
    <w:rPr>
      <w:rFonts w:ascii="Calibri" w:eastAsia="宋体" w:hAnsi="Calibri" w:cs="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5EA2C1-EAF4-4E32-AD96-3F10255EF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1596</Words>
  <Characters>9100</Characters>
  <Application>Microsoft Office Word</Application>
  <DocSecurity>0</DocSecurity>
  <Lines>75</Lines>
  <Paragraphs>21</Paragraphs>
  <ScaleCrop>false</ScaleCrop>
  <Company>Lenovo</Company>
  <LinksUpToDate>false</LinksUpToDate>
  <CharactersWithSpaces>10675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2025-10-24T02:31:00Z</cp:lastPrinted>
  <dcterms:created xsi:type="dcterms:W3CDTF">2025-10-24T02:34:00Z</dcterms:created>
  <dcterms:modified xsi:type="dcterms:W3CDTF">2025-10-24T02:34:00Z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eyJoZGlkIjoiZjUwZWVmZmJhMTM4MzZiNWUzMjJhN2NlMTI0YWJmZTAiLCJ1c2VySWQiOiIyMzE1NTgxNDMifQ==</vt:lpwstr>
  </property>
  <property fmtid="{D5CDD505-2E9C-101B-9397-08002B2CF9AE}" pid="3" name="KSOProductBuildVer">
    <vt:lpwstr>2052-12.1.0.22529</vt:lpwstr>
  </property>
  <property fmtid="{D5CDD505-2E9C-101B-9397-08002B2CF9AE}" pid="4" name="ICV">
    <vt:lpwstr>6CD353808F3B4D0995664935CB9F1171_13</vt:lpwstr>
  </property>
</Properties>
</file>